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5A7DC2" w:rsidRDefault="0034111C" w:rsidP="00EE76A9">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w:t>
      </w:r>
      <w:r w:rsidR="002B2813" w:rsidRPr="005A7DC2">
        <w:rPr>
          <w:bCs/>
          <w:noProof w:val="0"/>
          <w:sz w:val="24"/>
        </w:rPr>
        <w:t>2</w:t>
      </w:r>
      <w:r w:rsidRPr="005A7DC2">
        <w:rPr>
          <w:bCs/>
          <w:noProof w:val="0"/>
          <w:sz w:val="24"/>
        </w:rPr>
        <w:t xml:space="preserve"> Meeting #</w:t>
      </w:r>
      <w:r w:rsidR="008B5290" w:rsidRPr="005A7DC2">
        <w:rPr>
          <w:bCs/>
          <w:noProof w:val="0"/>
          <w:sz w:val="24"/>
        </w:rPr>
        <w:t>7</w:t>
      </w:r>
      <w:r w:rsidR="00722F11">
        <w:rPr>
          <w:bCs/>
          <w:noProof w:val="0"/>
          <w:sz w:val="24"/>
          <w:lang w:eastAsia="zh-CN"/>
        </w:rPr>
        <w:t>8</w:t>
      </w:r>
      <w:r w:rsidRPr="005A7DC2">
        <w:rPr>
          <w:bCs/>
          <w:noProof w:val="0"/>
          <w:sz w:val="24"/>
        </w:rPr>
        <w:tab/>
        <w:t>R</w:t>
      </w:r>
      <w:r w:rsidR="002B2813" w:rsidRPr="005A7DC2">
        <w:rPr>
          <w:bCs/>
          <w:noProof w:val="0"/>
          <w:sz w:val="24"/>
        </w:rPr>
        <w:t>2</w:t>
      </w:r>
      <w:r w:rsidRPr="005A7DC2">
        <w:rPr>
          <w:bCs/>
          <w:noProof w:val="0"/>
          <w:sz w:val="24"/>
        </w:rPr>
        <w:t>-</w:t>
      </w:r>
      <w:r w:rsidR="00C9171F" w:rsidRPr="005A7DC2">
        <w:rPr>
          <w:bCs/>
          <w:noProof w:val="0"/>
          <w:sz w:val="24"/>
        </w:rPr>
        <w:t>1</w:t>
      </w:r>
      <w:r w:rsidR="00632F35">
        <w:rPr>
          <w:rFonts w:hint="eastAsia"/>
          <w:bCs/>
          <w:noProof w:val="0"/>
          <w:sz w:val="24"/>
          <w:lang w:eastAsia="zh-CN"/>
        </w:rPr>
        <w:t>2</w:t>
      </w:r>
      <w:r w:rsidR="00607E1F">
        <w:rPr>
          <w:bCs/>
          <w:noProof w:val="0"/>
          <w:sz w:val="24"/>
          <w:lang w:eastAsia="zh-CN"/>
        </w:rPr>
        <w:t>2635</w:t>
      </w:r>
      <w:bookmarkStart w:id="1" w:name="_GoBack"/>
      <w:bookmarkEnd w:id="1"/>
    </w:p>
    <w:p w:rsidR="006C5A89" w:rsidRPr="005A7DC2" w:rsidRDefault="00722F11" w:rsidP="006C5A89">
      <w:pPr>
        <w:pStyle w:val="Header"/>
        <w:tabs>
          <w:tab w:val="right" w:pos="9639"/>
        </w:tabs>
        <w:rPr>
          <w:bCs/>
          <w:noProof w:val="0"/>
          <w:sz w:val="24"/>
        </w:rPr>
      </w:pPr>
      <w:r>
        <w:rPr>
          <w:rFonts w:eastAsia="SimSun"/>
          <w:sz w:val="24"/>
          <w:lang w:eastAsia="zh-CN"/>
        </w:rPr>
        <w:t>Prague</w:t>
      </w:r>
      <w:r w:rsidR="00F34B9B">
        <w:rPr>
          <w:rFonts w:eastAsia="SimSun"/>
          <w:sz w:val="24"/>
          <w:lang w:eastAsia="zh-CN"/>
        </w:rPr>
        <w:t xml:space="preserve">, </w:t>
      </w:r>
      <w:r>
        <w:rPr>
          <w:rFonts w:eastAsia="SimSun" w:hint="eastAsia"/>
          <w:sz w:val="24"/>
          <w:lang w:eastAsia="zh-CN"/>
        </w:rPr>
        <w:t>2</w:t>
      </w:r>
      <w:r>
        <w:rPr>
          <w:rFonts w:eastAsia="SimSun"/>
          <w:sz w:val="24"/>
          <w:lang w:eastAsia="zh-CN"/>
        </w:rPr>
        <w:t>1</w:t>
      </w:r>
      <w:r w:rsidR="00F34B9B">
        <w:rPr>
          <w:rFonts w:eastAsia="SimSun"/>
          <w:sz w:val="24"/>
          <w:lang w:eastAsia="zh-CN"/>
        </w:rPr>
        <w:t xml:space="preserve"> – </w:t>
      </w:r>
      <w:r>
        <w:rPr>
          <w:rFonts w:eastAsia="SimSun"/>
          <w:sz w:val="24"/>
          <w:lang w:eastAsia="zh-CN"/>
        </w:rPr>
        <w:t>25</w:t>
      </w:r>
      <w:r w:rsidR="00F34B9B">
        <w:rPr>
          <w:rFonts w:eastAsia="SimSun"/>
          <w:sz w:val="24"/>
          <w:lang w:eastAsia="zh-CN"/>
        </w:rPr>
        <w:t xml:space="preserve"> </w:t>
      </w:r>
      <w:r>
        <w:rPr>
          <w:rFonts w:eastAsia="SimSun" w:hint="eastAsia"/>
          <w:sz w:val="24"/>
          <w:lang w:eastAsia="zh-CN"/>
        </w:rPr>
        <w:t>M</w:t>
      </w:r>
      <w:r>
        <w:rPr>
          <w:rFonts w:eastAsia="SimSun"/>
          <w:sz w:val="24"/>
          <w:lang w:eastAsia="zh-CN"/>
        </w:rPr>
        <w:t>ay</w:t>
      </w:r>
      <w:r w:rsidR="006C5A89" w:rsidRPr="005A7DC2">
        <w:rPr>
          <w:rFonts w:eastAsia="SimSun"/>
          <w:sz w:val="24"/>
          <w:lang w:eastAsia="zh-CN"/>
        </w:rPr>
        <w:t xml:space="preserve"> 201</w:t>
      </w:r>
      <w:r w:rsidR="003917E0">
        <w:rPr>
          <w:rFonts w:eastAsia="SimSun" w:hint="eastAsia"/>
          <w:sz w:val="24"/>
          <w:lang w:eastAsia="zh-CN"/>
        </w:rPr>
        <w:t>2</w:t>
      </w:r>
    </w:p>
    <w:p w:rsidR="0034111C" w:rsidRPr="005A7DC2" w:rsidRDefault="0034111C">
      <w:pPr>
        <w:pStyle w:val="Header"/>
        <w:rPr>
          <w:bCs/>
          <w:noProof w:val="0"/>
          <w:sz w:val="24"/>
          <w:lang w:eastAsia="ja-JP"/>
        </w:rPr>
      </w:pPr>
    </w:p>
    <w:p w:rsidR="0034111C" w:rsidRPr="005A7DC2" w:rsidRDefault="0034111C">
      <w:pPr>
        <w:pStyle w:val="Header"/>
        <w:rPr>
          <w:bCs/>
          <w:noProof w:val="0"/>
          <w:sz w:val="24"/>
          <w:lang w:eastAsia="ja-JP"/>
        </w:rPr>
      </w:pPr>
    </w:p>
    <w:p w:rsidR="0034111C" w:rsidRPr="008A3178" w:rsidRDefault="0034111C">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0E409C">
        <w:rPr>
          <w:rFonts w:eastAsiaTheme="minorEastAsia" w:cs="Arial"/>
          <w:b/>
          <w:bCs/>
          <w:sz w:val="24"/>
          <w:lang w:val="en-US" w:eastAsia="zh-CN"/>
        </w:rPr>
        <w:t>7</w:t>
      </w:r>
      <w:r w:rsidR="00722F11">
        <w:rPr>
          <w:rFonts w:eastAsiaTheme="minorEastAsia" w:cs="Arial"/>
          <w:b/>
          <w:bCs/>
          <w:sz w:val="24"/>
          <w:lang w:val="en-US" w:eastAsia="zh-CN"/>
        </w:rPr>
        <w:t>.</w:t>
      </w:r>
      <w:r w:rsidR="000E409C">
        <w:rPr>
          <w:rFonts w:eastAsiaTheme="minorEastAsia" w:cs="Arial"/>
          <w:b/>
          <w:bCs/>
          <w:sz w:val="24"/>
          <w:lang w:val="en-US" w:eastAsia="zh-CN"/>
        </w:rPr>
        <w:t>6</w:t>
      </w:r>
      <w:r w:rsidR="00722F11">
        <w:rPr>
          <w:rFonts w:eastAsiaTheme="minorEastAsia" w:cs="Arial"/>
          <w:b/>
          <w:bCs/>
          <w:sz w:val="24"/>
          <w:lang w:val="en-US" w:eastAsia="zh-CN"/>
        </w:rPr>
        <w:t>.</w:t>
      </w:r>
      <w:r w:rsidR="000E409C">
        <w:rPr>
          <w:rFonts w:eastAsiaTheme="minorEastAsia" w:cs="Arial"/>
          <w:b/>
          <w:bCs/>
          <w:sz w:val="24"/>
          <w:lang w:val="en-US" w:eastAsia="zh-CN"/>
        </w:rPr>
        <w:t>2</w:t>
      </w:r>
    </w:p>
    <w:p w:rsidR="0034111C" w:rsidRPr="005A7DC2" w:rsidRDefault="0034111C" w:rsidP="00E85307">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r>
      <w:r w:rsidR="00BB6ACC" w:rsidRPr="005A7DC2">
        <w:rPr>
          <w:rFonts w:ascii="Arial" w:hAnsi="Arial" w:cs="Arial"/>
          <w:b/>
          <w:bCs/>
          <w:sz w:val="24"/>
        </w:rPr>
        <w:t xml:space="preserve">Renesas </w:t>
      </w:r>
      <w:r w:rsidR="00EB4EB2">
        <w:rPr>
          <w:rFonts w:ascii="Arial" w:hAnsi="Arial" w:cs="Arial"/>
          <w:b/>
          <w:bCs/>
          <w:sz w:val="24"/>
        </w:rPr>
        <w:t>Mobile Europe</w:t>
      </w:r>
      <w:r w:rsidR="007B5E74">
        <w:rPr>
          <w:rFonts w:ascii="Arial" w:hAnsi="Arial" w:cs="Arial"/>
          <w:b/>
          <w:bCs/>
          <w:sz w:val="24"/>
        </w:rPr>
        <w:t xml:space="preserv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proofErr w:type="spellStart"/>
      <w:r w:rsidR="00722F11">
        <w:rPr>
          <w:rFonts w:ascii="Arial" w:hAnsi="Arial" w:cs="Arial"/>
          <w:b/>
          <w:bCs/>
          <w:sz w:val="24"/>
        </w:rPr>
        <w:t>Analsys</w:t>
      </w:r>
      <w:proofErr w:type="spellEnd"/>
      <w:r w:rsidR="00722F11">
        <w:rPr>
          <w:rFonts w:ascii="Arial" w:hAnsi="Arial" w:cs="Arial"/>
          <w:b/>
          <w:bCs/>
          <w:sz w:val="24"/>
        </w:rPr>
        <w:t xml:space="preserve"> of RRM measurements under IDC interference</w:t>
      </w:r>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7C3051" w:rsidRDefault="007C3051" w:rsidP="00277EC9">
      <w:pPr>
        <w:rPr>
          <w:rFonts w:ascii="Times New Roman" w:eastAsia="SimSun" w:hAnsi="Times New Roman"/>
          <w:sz w:val="20"/>
        </w:rPr>
      </w:pPr>
      <w:r>
        <w:rPr>
          <w:rFonts w:ascii="Times New Roman" w:eastAsia="SimSun" w:hAnsi="Times New Roman"/>
          <w:sz w:val="20"/>
        </w:rPr>
        <w:t>When the RRM measurements are carried out under the influence of the IDC interference, there are differing views about the handling of the interference and whether the interference should be included in the RRM measurement reports or not [1</w:t>
      </w:r>
      <w:proofErr w:type="gramStart"/>
      <w:r>
        <w:rPr>
          <w:rFonts w:ascii="Times New Roman" w:eastAsia="SimSun" w:hAnsi="Times New Roman"/>
          <w:sz w:val="20"/>
        </w:rPr>
        <w:t>][</w:t>
      </w:r>
      <w:proofErr w:type="gramEnd"/>
      <w:r>
        <w:rPr>
          <w:rFonts w:ascii="Times New Roman" w:eastAsia="SimSun" w:hAnsi="Times New Roman"/>
          <w:sz w:val="20"/>
        </w:rPr>
        <w:t>2].</w:t>
      </w:r>
    </w:p>
    <w:p w:rsidR="007C3051" w:rsidRDefault="007C3051" w:rsidP="00277EC9">
      <w:pPr>
        <w:rPr>
          <w:rFonts w:ascii="Times New Roman" w:eastAsia="SimSun" w:hAnsi="Times New Roman"/>
          <w:sz w:val="20"/>
        </w:rPr>
      </w:pPr>
      <w:proofErr w:type="gramStart"/>
      <w:r>
        <w:rPr>
          <w:rFonts w:ascii="Times New Roman" w:eastAsia="SimSun" w:hAnsi="Times New Roman"/>
          <w:sz w:val="20"/>
        </w:rPr>
        <w:t>The analysis below shows that sometimes it is useful t</w:t>
      </w:r>
      <w:r w:rsidR="00655A02">
        <w:rPr>
          <w:rFonts w:ascii="Times New Roman" w:eastAsia="SimSun" w:hAnsi="Times New Roman"/>
          <w:sz w:val="20"/>
        </w:rPr>
        <w:t>o include</w:t>
      </w:r>
      <w:r>
        <w:rPr>
          <w:rFonts w:ascii="Times New Roman" w:eastAsia="SimSun" w:hAnsi="Times New Roman"/>
          <w:sz w:val="20"/>
        </w:rPr>
        <w:t xml:space="preserve"> the effect of the IDC interference in the RRM measurement results and sometimes it is harmful.</w:t>
      </w:r>
      <w:proofErr w:type="gramEnd"/>
      <w:r>
        <w:rPr>
          <w:rFonts w:ascii="Times New Roman" w:eastAsia="SimSun" w:hAnsi="Times New Roman"/>
          <w:sz w:val="20"/>
        </w:rPr>
        <w:t xml:space="preserve"> Hence, it is possible the inclusion of the IDC effects should be different in different cases.</w:t>
      </w:r>
    </w:p>
    <w:p w:rsidR="001D067E" w:rsidRPr="001D067E" w:rsidRDefault="0022745F" w:rsidP="001D067E">
      <w:pPr>
        <w:pStyle w:val="Heading1"/>
        <w:rPr>
          <w:lang w:val="en-US" w:eastAsia="zh-CN"/>
        </w:rPr>
      </w:pPr>
      <w:r>
        <w:rPr>
          <w:rFonts w:hint="eastAsia"/>
          <w:lang w:val="en-US" w:eastAsia="zh-CN"/>
        </w:rPr>
        <w:t>2</w:t>
      </w:r>
      <w:r w:rsidR="0034111C" w:rsidRPr="005A7DC2">
        <w:rPr>
          <w:lang w:val="en-US" w:eastAsia="zh-CN"/>
        </w:rPr>
        <w:tab/>
      </w:r>
      <w:r w:rsidR="001D067E">
        <w:rPr>
          <w:lang w:val="en-US" w:eastAsia="zh-CN"/>
        </w:rPr>
        <w:t>Analysis</w:t>
      </w:r>
    </w:p>
    <w:p w:rsidR="001D067E" w:rsidRDefault="00BC4B9A" w:rsidP="001D067E">
      <w:pPr>
        <w:jc w:val="both"/>
        <w:rPr>
          <w:rFonts w:ascii="Times New Roman" w:eastAsia="SimSun" w:hAnsi="Times New Roman"/>
          <w:sz w:val="20"/>
        </w:rPr>
      </w:pPr>
      <w:r>
        <w:rPr>
          <w:rFonts w:ascii="Times New Roman" w:eastAsia="SimSun" w:hAnsi="Times New Roman"/>
          <w:sz w:val="20"/>
        </w:rPr>
        <w:t xml:space="preserve">The purpose of the RRM measurements is to enable the selection of the best available cell for the UE. Hence, the prime principle in the RRM measurement handling is that RRM measurement results are comparable, i.e. they have been derived in the same way – among the </w:t>
      </w:r>
      <w:proofErr w:type="spellStart"/>
      <w:r>
        <w:rPr>
          <w:rFonts w:ascii="Times New Roman" w:eastAsia="SimSun" w:hAnsi="Times New Roman"/>
          <w:sz w:val="20"/>
        </w:rPr>
        <w:t>candicate</w:t>
      </w:r>
      <w:proofErr w:type="spellEnd"/>
      <w:r>
        <w:rPr>
          <w:rFonts w:ascii="Times New Roman" w:eastAsia="SimSun" w:hAnsi="Times New Roman"/>
          <w:sz w:val="20"/>
        </w:rPr>
        <w:t xml:space="preserve"> cells and compared to the serving cell. This is simple in principle, but it is not equally simple in the presence of the IDC interference. This will become clear in the following examples.</w:t>
      </w:r>
    </w:p>
    <w:p w:rsidR="00BC4B9A" w:rsidRPr="00BC4B9A" w:rsidRDefault="00BC4B9A" w:rsidP="001D067E">
      <w:pPr>
        <w:jc w:val="both"/>
        <w:rPr>
          <w:rFonts w:ascii="Times New Roman" w:eastAsia="SimSun" w:hAnsi="Times New Roman"/>
          <w:b/>
          <w:sz w:val="20"/>
          <w:u w:val="single"/>
        </w:rPr>
      </w:pPr>
      <w:r w:rsidRPr="00BC4B9A">
        <w:rPr>
          <w:rFonts w:ascii="Times New Roman" w:eastAsia="SimSun" w:hAnsi="Times New Roman"/>
          <w:b/>
          <w:sz w:val="20"/>
          <w:u w:val="single"/>
        </w:rPr>
        <w:t>Example 1</w:t>
      </w:r>
      <w:r>
        <w:rPr>
          <w:rFonts w:ascii="Times New Roman" w:eastAsia="SimSun" w:hAnsi="Times New Roman"/>
          <w:b/>
          <w:sz w:val="20"/>
          <w:u w:val="single"/>
        </w:rPr>
        <w:t>: IDC-free serving cell, IDC-affected candidate cell</w:t>
      </w:r>
      <w:r w:rsidR="00ED0568">
        <w:rPr>
          <w:rFonts w:ascii="Times New Roman" w:eastAsia="SimSun" w:hAnsi="Times New Roman" w:hint="eastAsia"/>
          <w:b/>
          <w:sz w:val="20"/>
          <w:u w:val="single"/>
        </w:rPr>
        <w:t xml:space="preserve"> (</w:t>
      </w:r>
      <w:r w:rsidR="00655A02">
        <w:rPr>
          <w:rFonts w:ascii="Times New Roman" w:eastAsia="SimSun" w:hAnsi="Times New Roman"/>
          <w:b/>
          <w:sz w:val="20"/>
          <w:u w:val="single"/>
        </w:rPr>
        <w:t>i</w:t>
      </w:r>
      <w:r w:rsidR="00ED0568">
        <w:rPr>
          <w:rFonts w:ascii="Times New Roman" w:eastAsia="SimSun" w:hAnsi="Times New Roman" w:hint="eastAsia"/>
          <w:b/>
          <w:sz w:val="20"/>
          <w:u w:val="single"/>
        </w:rPr>
        <w:t>nter-frequency handover)</w:t>
      </w:r>
    </w:p>
    <w:p w:rsidR="00BC4B9A" w:rsidRDefault="00BC4B9A" w:rsidP="001D067E">
      <w:pPr>
        <w:jc w:val="both"/>
        <w:rPr>
          <w:rFonts w:ascii="Times New Roman" w:eastAsia="SimSun" w:hAnsi="Times New Roman"/>
          <w:sz w:val="20"/>
        </w:rPr>
      </w:pPr>
      <w:r>
        <w:rPr>
          <w:rFonts w:ascii="Times New Roman" w:eastAsia="SimSun" w:hAnsi="Times New Roman"/>
          <w:sz w:val="20"/>
        </w:rPr>
        <w:t>When the serving cell is far from the ISM band, it is normally free from any IDC interference. A cell near the ISM band frequency may be one of the inter-frequency candidate cells. When heavy traffic is present on the ISM band, the inter</w:t>
      </w:r>
      <w:r w:rsidR="00ED0568">
        <w:rPr>
          <w:rFonts w:ascii="Times New Roman" w:eastAsia="SimSun" w:hAnsi="Times New Roman" w:hint="eastAsia"/>
          <w:sz w:val="20"/>
        </w:rPr>
        <w:t>-</w:t>
      </w:r>
      <w:r>
        <w:rPr>
          <w:rFonts w:ascii="Times New Roman" w:eastAsia="SimSun" w:hAnsi="Times New Roman"/>
          <w:sz w:val="20"/>
        </w:rPr>
        <w:t xml:space="preserve">frequency RRM measurements are affected by the IDC interference, unless the measurement samples are timed so that </w:t>
      </w:r>
      <w:r w:rsidR="009F78CC">
        <w:rPr>
          <w:rFonts w:ascii="Times New Roman" w:eastAsia="SimSun" w:hAnsi="Times New Roman"/>
          <w:sz w:val="20"/>
        </w:rPr>
        <w:t>the IDC effect is avoided. It is quite possible that the inter-frequency candidate cell near the ISM band appears better if the RRM measurement results are free from IDC interference. In such a case, a bad handover will result and the UE will suffer from the IDC problem in the target cell. If the RRM measurements had been allowed to contain the effects of the IDC interference, the bad handover would have been avoided.</w:t>
      </w:r>
    </w:p>
    <w:p w:rsidR="005A42E4" w:rsidRPr="001D1D4F" w:rsidRDefault="005A42E4" w:rsidP="001D067E">
      <w:pPr>
        <w:jc w:val="both"/>
        <w:rPr>
          <w:rFonts w:ascii="Times New Roman" w:eastAsia="SimSun" w:hAnsi="Times New Roman"/>
          <w:b/>
          <w:sz w:val="20"/>
          <w:u w:val="single"/>
        </w:rPr>
      </w:pPr>
      <w:r w:rsidRPr="001D1D4F">
        <w:rPr>
          <w:rFonts w:ascii="Times New Roman" w:eastAsia="SimSun" w:hAnsi="Times New Roman"/>
          <w:b/>
          <w:sz w:val="20"/>
          <w:u w:val="single"/>
        </w:rPr>
        <w:t xml:space="preserve">Example 2: </w:t>
      </w:r>
      <w:r w:rsidR="001D1D4F" w:rsidRPr="001D1D4F">
        <w:rPr>
          <w:rFonts w:ascii="Times New Roman" w:eastAsia="SimSun" w:hAnsi="Times New Roman"/>
          <w:b/>
          <w:sz w:val="20"/>
          <w:u w:val="single"/>
        </w:rPr>
        <w:t>Intra-frequency handover with heavy IDC interference</w:t>
      </w:r>
    </w:p>
    <w:p w:rsidR="001D1D4F" w:rsidRDefault="001D1D4F" w:rsidP="001D067E">
      <w:pPr>
        <w:jc w:val="both"/>
        <w:rPr>
          <w:rFonts w:ascii="Times New Roman" w:eastAsia="SimSun" w:hAnsi="Times New Roman"/>
          <w:sz w:val="20"/>
        </w:rPr>
      </w:pPr>
      <w:r>
        <w:rPr>
          <w:rFonts w:ascii="Times New Roman" w:eastAsia="SimSun" w:hAnsi="Times New Roman"/>
          <w:sz w:val="20"/>
        </w:rPr>
        <w:t>Let’s then assume that the serving cell has a heavy IDC interference and it is being taken care of with a TDM solution. The UE is moving to another cell on the same frequency. The serving cell signal is naturally free from the IDC interference, because the TDM solution has removed the harmful IDC interference at the times of the serving cell receptions. If the RRM measurement results are affected by the IDC interference, the target cell looks worse than it actually is, so the handover will take place too late. The IDC interference will naturally be handled with the same TDM solution as in the source cell. A good and timely handover in this example is thus possible only if the RRM measurement results are clean from the IDC interference.</w:t>
      </w:r>
      <w:r w:rsidR="00655A02">
        <w:rPr>
          <w:rFonts w:ascii="Times New Roman" w:eastAsia="SimSun" w:hAnsi="Times New Roman"/>
          <w:sz w:val="20"/>
        </w:rPr>
        <w:t xml:space="preserve"> The UE may naturally measure the effects of IDC interference for the IDC problem assessment purposes, but those samples should not be included in the reported RRM measurement results.</w:t>
      </w:r>
    </w:p>
    <w:p w:rsidR="001D1D4F" w:rsidRPr="001D1D4F" w:rsidRDefault="001D1D4F" w:rsidP="001D067E">
      <w:pPr>
        <w:jc w:val="both"/>
        <w:rPr>
          <w:rFonts w:ascii="Times New Roman" w:eastAsia="SimSun" w:hAnsi="Times New Roman"/>
          <w:b/>
          <w:sz w:val="20"/>
          <w:u w:val="single"/>
        </w:rPr>
      </w:pPr>
      <w:r w:rsidRPr="001D1D4F">
        <w:rPr>
          <w:rFonts w:ascii="Times New Roman" w:eastAsia="SimSun" w:hAnsi="Times New Roman"/>
          <w:b/>
          <w:sz w:val="20"/>
          <w:u w:val="single"/>
        </w:rPr>
        <w:t>Example 3: Intra-frequency handover with m</w:t>
      </w:r>
      <w:r>
        <w:rPr>
          <w:rFonts w:ascii="Times New Roman" w:eastAsia="SimSun" w:hAnsi="Times New Roman"/>
          <w:b/>
          <w:sz w:val="20"/>
          <w:u w:val="single"/>
        </w:rPr>
        <w:t>ild</w:t>
      </w:r>
      <w:r w:rsidRPr="001D1D4F">
        <w:rPr>
          <w:rFonts w:ascii="Times New Roman" w:eastAsia="SimSun" w:hAnsi="Times New Roman"/>
          <w:b/>
          <w:sz w:val="20"/>
          <w:u w:val="single"/>
        </w:rPr>
        <w:t xml:space="preserve"> IDC interference</w:t>
      </w:r>
    </w:p>
    <w:p w:rsidR="001D1D4F" w:rsidRDefault="001D1D4F" w:rsidP="001D067E">
      <w:pPr>
        <w:jc w:val="both"/>
        <w:rPr>
          <w:rFonts w:ascii="Times New Roman" w:eastAsia="SimSun" w:hAnsi="Times New Roman"/>
          <w:sz w:val="20"/>
        </w:rPr>
      </w:pPr>
      <w:r>
        <w:rPr>
          <w:rFonts w:ascii="Times New Roman" w:eastAsia="SimSun" w:hAnsi="Times New Roman"/>
          <w:sz w:val="20"/>
        </w:rPr>
        <w:t xml:space="preserve">The previous example is here modified so that the IDC </w:t>
      </w:r>
      <w:proofErr w:type="spellStart"/>
      <w:r>
        <w:rPr>
          <w:rFonts w:ascii="Times New Roman" w:eastAsia="SimSun" w:hAnsi="Times New Roman"/>
          <w:sz w:val="20"/>
        </w:rPr>
        <w:t>interfence</w:t>
      </w:r>
      <w:proofErr w:type="spellEnd"/>
      <w:r>
        <w:rPr>
          <w:rFonts w:ascii="Times New Roman" w:eastAsia="SimSun" w:hAnsi="Times New Roman"/>
          <w:sz w:val="20"/>
        </w:rPr>
        <w:t xml:space="preserve"> is mild enough so that the UE is able to cope with it by itself. The traffic on the ISM band deteriorates the serving cell signal, but the blocks are decoded correctly and no </w:t>
      </w:r>
      <w:r>
        <w:rPr>
          <w:rFonts w:ascii="Times New Roman" w:eastAsia="SimSun" w:hAnsi="Times New Roman"/>
          <w:sz w:val="20"/>
        </w:rPr>
        <w:lastRenderedPageBreak/>
        <w:t xml:space="preserve">IDC indication needs to be sent. The UE is naturally assessing the IDC interference all the time to observe any changes in the situation. Also RRM measurements for the intra-frequency </w:t>
      </w:r>
      <w:r w:rsidR="00DB6C6E">
        <w:rPr>
          <w:rFonts w:ascii="Times New Roman" w:eastAsia="SimSun" w:hAnsi="Times New Roman"/>
          <w:sz w:val="20"/>
        </w:rPr>
        <w:t>target cell are made. If the RRM measurements are timed so that they are not affected by the IDC interference, the target cell appears better than the serving cell very soon and the handover will take place too early. If the RRM measurement results contained the IDC interference, the handover would take place at the same point as normally.</w:t>
      </w:r>
    </w:p>
    <w:p w:rsidR="00571B87" w:rsidRPr="005A7DC2" w:rsidRDefault="00571B87" w:rsidP="00571B87">
      <w:pPr>
        <w:pStyle w:val="Heading1"/>
        <w:rPr>
          <w:lang w:val="en-US" w:eastAsia="zh-CN"/>
        </w:rPr>
      </w:pPr>
      <w:r>
        <w:rPr>
          <w:rFonts w:hint="eastAsia"/>
          <w:lang w:val="en-US" w:eastAsia="zh-CN"/>
        </w:rPr>
        <w:t>3</w:t>
      </w:r>
      <w:r w:rsidRPr="005A7DC2">
        <w:rPr>
          <w:lang w:val="en-US"/>
        </w:rPr>
        <w:tab/>
      </w:r>
      <w:r w:rsidR="00DB6C6E">
        <w:rPr>
          <w:lang w:val="en-US"/>
        </w:rPr>
        <w:t>Discussion</w:t>
      </w:r>
    </w:p>
    <w:p w:rsidR="00E047DC" w:rsidRDefault="00D07764" w:rsidP="00444D21">
      <w:pPr>
        <w:jc w:val="both"/>
        <w:rPr>
          <w:rFonts w:ascii="Times New Roman" w:eastAsia="SimSun" w:hAnsi="Times New Roman"/>
          <w:sz w:val="20"/>
        </w:rPr>
      </w:pPr>
      <w:r>
        <w:rPr>
          <w:rFonts w:ascii="Times New Roman" w:eastAsia="SimSun" w:hAnsi="Times New Roman"/>
          <w:sz w:val="20"/>
        </w:rPr>
        <w:t>According to the brief analysis above, the inclusion of the IDC interference to the RRM measurement results seems to be useful in the inter-frequency measurements and also in the intra-frequency measurements if the UE does not get any TDM based assistance to the IDC problem.</w:t>
      </w:r>
      <w:r w:rsidR="005C1395">
        <w:rPr>
          <w:rFonts w:ascii="Times New Roman" w:eastAsia="SimSun" w:hAnsi="Times New Roman"/>
          <w:sz w:val="20"/>
        </w:rPr>
        <w:t xml:space="preserve"> It seems to be harmful when the TDM solution is being applied to the IDC problem.</w:t>
      </w:r>
    </w:p>
    <w:p w:rsidR="005C1395" w:rsidRDefault="005C1395" w:rsidP="00444D21">
      <w:pPr>
        <w:jc w:val="both"/>
        <w:rPr>
          <w:rFonts w:ascii="Times New Roman" w:eastAsia="SimSun" w:hAnsi="Times New Roman"/>
          <w:sz w:val="20"/>
        </w:rPr>
      </w:pPr>
      <w:r>
        <w:rPr>
          <w:rFonts w:ascii="Times New Roman" w:eastAsia="SimSun" w:hAnsi="Times New Roman"/>
          <w:sz w:val="20"/>
        </w:rPr>
        <w:t xml:space="preserve">It is quite possible to make the processing of the RRM measurements dependent on the presence of the TDM based IDC solution. It is useful for the UE to know explicitly when the TDM based solution is being applied and that seems to be most easy if the IDC gaps [3][4][5] are used as the method for the TDM based solution. If the DRX is used, the UE </w:t>
      </w:r>
      <w:r w:rsidR="004D6DE6">
        <w:rPr>
          <w:rFonts w:ascii="Times New Roman" w:eastAsia="SimSun" w:hAnsi="Times New Roman" w:hint="eastAsia"/>
          <w:sz w:val="20"/>
        </w:rPr>
        <w:t>may</w:t>
      </w:r>
      <w:r w:rsidR="004D6DE6">
        <w:rPr>
          <w:rFonts w:ascii="Times New Roman" w:eastAsia="SimSun" w:hAnsi="Times New Roman"/>
          <w:sz w:val="20"/>
        </w:rPr>
        <w:t xml:space="preserve"> </w:t>
      </w:r>
      <w:r>
        <w:rPr>
          <w:rFonts w:ascii="Times New Roman" w:eastAsia="SimSun" w:hAnsi="Times New Roman"/>
          <w:sz w:val="20"/>
        </w:rPr>
        <w:t xml:space="preserve">be </w:t>
      </w:r>
      <w:r w:rsidR="004D6DE6">
        <w:rPr>
          <w:rFonts w:ascii="Times New Roman" w:eastAsia="SimSun" w:hAnsi="Times New Roman" w:hint="eastAsia"/>
          <w:sz w:val="20"/>
        </w:rPr>
        <w:t xml:space="preserve">not </w:t>
      </w:r>
      <w:r>
        <w:rPr>
          <w:rFonts w:ascii="Times New Roman" w:eastAsia="SimSun" w:hAnsi="Times New Roman"/>
          <w:sz w:val="20"/>
        </w:rPr>
        <w:t xml:space="preserve">sure whether the DRX configuration is related to the IDC problem or to changes in the traffic </w:t>
      </w:r>
      <w:proofErr w:type="spellStart"/>
      <w:r>
        <w:rPr>
          <w:rFonts w:ascii="Times New Roman" w:eastAsia="SimSun" w:hAnsi="Times New Roman"/>
          <w:sz w:val="20"/>
        </w:rPr>
        <w:t>patters</w:t>
      </w:r>
      <w:proofErr w:type="spellEnd"/>
      <w:r>
        <w:rPr>
          <w:rFonts w:ascii="Times New Roman" w:eastAsia="SimSun" w:hAnsi="Times New Roman"/>
          <w:sz w:val="20"/>
        </w:rPr>
        <w:t xml:space="preserve"> requiring DRX reconfiguration</w:t>
      </w:r>
      <w:r w:rsidR="004D6DE6">
        <w:rPr>
          <w:rFonts w:ascii="Times New Roman" w:eastAsia="SimSun" w:hAnsi="Times New Roman" w:hint="eastAsia"/>
          <w:sz w:val="20"/>
        </w:rPr>
        <w:t xml:space="preserve"> </w:t>
      </w:r>
      <w:r w:rsidR="00655A02">
        <w:rPr>
          <w:rFonts w:ascii="Times New Roman" w:eastAsia="SimSun" w:hAnsi="Times New Roman"/>
          <w:sz w:val="20"/>
        </w:rPr>
        <w:t>(</w:t>
      </w:r>
      <w:r w:rsidR="004D6DE6">
        <w:rPr>
          <w:rFonts w:ascii="Times New Roman" w:eastAsia="SimSun" w:hAnsi="Times New Roman"/>
          <w:sz w:val="20"/>
        </w:rPr>
        <w:t>except</w:t>
      </w:r>
      <w:r w:rsidR="004D6DE6">
        <w:rPr>
          <w:rFonts w:ascii="Times New Roman" w:eastAsia="SimSun" w:hAnsi="Times New Roman" w:hint="eastAsia"/>
          <w:sz w:val="20"/>
        </w:rPr>
        <w:t xml:space="preserve"> </w:t>
      </w:r>
      <w:r w:rsidR="00655A02">
        <w:rPr>
          <w:rFonts w:ascii="Times New Roman" w:eastAsia="SimSun" w:hAnsi="Times New Roman"/>
          <w:sz w:val="20"/>
        </w:rPr>
        <w:t>possible</w:t>
      </w:r>
      <w:r w:rsidR="004D6DE6">
        <w:rPr>
          <w:rFonts w:ascii="Times New Roman" w:eastAsia="SimSun" w:hAnsi="Times New Roman" w:hint="eastAsia"/>
          <w:sz w:val="20"/>
        </w:rPr>
        <w:t xml:space="preserve"> new DRX </w:t>
      </w:r>
      <w:r w:rsidR="004D6DE6">
        <w:rPr>
          <w:rFonts w:ascii="Times New Roman" w:eastAsia="SimSun" w:hAnsi="Times New Roman"/>
          <w:sz w:val="20"/>
        </w:rPr>
        <w:t>configuration</w:t>
      </w:r>
      <w:r w:rsidR="004D6DE6">
        <w:rPr>
          <w:rFonts w:ascii="Times New Roman" w:eastAsia="SimSun" w:hAnsi="Times New Roman" w:hint="eastAsia"/>
          <w:sz w:val="20"/>
        </w:rPr>
        <w:t xml:space="preserve">s </w:t>
      </w:r>
      <w:r w:rsidR="004D6DE6">
        <w:rPr>
          <w:rFonts w:ascii="Times New Roman" w:eastAsia="SimSun" w:hAnsi="Times New Roman"/>
          <w:sz w:val="20"/>
        </w:rPr>
        <w:t>special</w:t>
      </w:r>
      <w:r w:rsidR="004D6DE6">
        <w:rPr>
          <w:rFonts w:ascii="Times New Roman" w:eastAsia="SimSun" w:hAnsi="Times New Roman" w:hint="eastAsia"/>
          <w:sz w:val="20"/>
        </w:rPr>
        <w:t xml:space="preserve"> for BT</w:t>
      </w:r>
      <w:r w:rsidR="00655A02">
        <w:rPr>
          <w:rFonts w:ascii="Times New Roman" w:eastAsia="SimSun" w:hAnsi="Times New Roman"/>
          <w:sz w:val="20"/>
        </w:rPr>
        <w:t>)</w:t>
      </w:r>
      <w:r>
        <w:rPr>
          <w:rFonts w:ascii="Times New Roman" w:eastAsia="SimSun" w:hAnsi="Times New Roman"/>
          <w:sz w:val="20"/>
        </w:rPr>
        <w:t>.</w:t>
      </w:r>
    </w:p>
    <w:p w:rsidR="0044709E" w:rsidRDefault="0044709E" w:rsidP="00444D21">
      <w:pPr>
        <w:jc w:val="both"/>
        <w:rPr>
          <w:rFonts w:ascii="Times New Roman" w:eastAsia="SimSun" w:hAnsi="Times New Roman"/>
          <w:sz w:val="20"/>
        </w:rPr>
      </w:pPr>
      <w:r>
        <w:rPr>
          <w:rFonts w:ascii="Times New Roman" w:eastAsia="SimSun" w:hAnsi="Times New Roman"/>
          <w:sz w:val="20"/>
        </w:rPr>
        <w:t>At the first sight, it seems that the solution also depends on whether the measurements are inter-frequency or intra-frequency measurements, but it is clear that the IDC gaps are not applied when the source cell frequency is free from the IDC interference and the target cell is affected by the IDC interference, so using the presence of the IDC gaps is a sufficient condition for including or excluding the IDC interference to or from the RRM measurement results.</w:t>
      </w:r>
    </w:p>
    <w:p w:rsidR="005C1395" w:rsidRPr="0044709E" w:rsidRDefault="0044709E" w:rsidP="00444D21">
      <w:pPr>
        <w:jc w:val="both"/>
        <w:rPr>
          <w:rFonts w:ascii="Times New Roman" w:eastAsia="SimSun" w:hAnsi="Times New Roman"/>
          <w:b/>
          <w:sz w:val="20"/>
        </w:rPr>
      </w:pPr>
      <w:r>
        <w:rPr>
          <w:rFonts w:ascii="Times New Roman" w:eastAsia="SimSun" w:hAnsi="Times New Roman"/>
          <w:b/>
          <w:sz w:val="20"/>
        </w:rPr>
        <w:t>Proposal</w:t>
      </w:r>
      <w:r w:rsidRPr="00325095">
        <w:rPr>
          <w:rFonts w:ascii="Times New Roman" w:eastAsia="SimSun" w:hAnsi="Times New Roman"/>
          <w:b/>
          <w:sz w:val="20"/>
        </w:rPr>
        <w:t xml:space="preserve">: </w:t>
      </w:r>
      <w:r>
        <w:rPr>
          <w:rFonts w:ascii="Times New Roman" w:eastAsia="SimSun" w:hAnsi="Times New Roman"/>
          <w:b/>
          <w:sz w:val="20"/>
        </w:rPr>
        <w:t>IDC gaps should be used as the TDM based IDC problem solution. The RRM measurements should be kept free from IDC interference when the IDC gaps are configured and affected by the IDC interference when the IDC gaps are not configured.</w:t>
      </w:r>
    </w:p>
    <w:p w:rsidR="0034111C" w:rsidRPr="005A7DC2" w:rsidRDefault="00453341" w:rsidP="00571B87">
      <w:pPr>
        <w:pStyle w:val="Heading1"/>
        <w:rPr>
          <w:lang w:val="en-US" w:eastAsia="zh-CN"/>
        </w:rPr>
      </w:pPr>
      <w:r w:rsidRPr="005A7DC2">
        <w:rPr>
          <w:lang w:val="en-US" w:eastAsia="zh-CN"/>
        </w:rPr>
        <w:t>4</w:t>
      </w:r>
      <w:r w:rsidR="0034111C" w:rsidRPr="005A7DC2">
        <w:rPr>
          <w:lang w:val="en-US" w:eastAsia="zh-CN"/>
        </w:rPr>
        <w:tab/>
      </w:r>
      <w:r w:rsidR="00EE7FA7" w:rsidRPr="005A7DC2">
        <w:rPr>
          <w:lang w:val="en-US" w:eastAsia="zh-CN"/>
        </w:rPr>
        <w:t>Conclusion</w:t>
      </w:r>
    </w:p>
    <w:p w:rsidR="008B66DC" w:rsidRDefault="005C1395" w:rsidP="008B66DC">
      <w:pPr>
        <w:jc w:val="both"/>
        <w:rPr>
          <w:rFonts w:ascii="Times New Roman" w:eastAsia="SimSun" w:hAnsi="Times New Roman"/>
          <w:b/>
          <w:sz w:val="20"/>
        </w:rPr>
      </w:pPr>
      <w:r>
        <w:rPr>
          <w:rFonts w:ascii="Times New Roman" w:eastAsia="SimSun" w:hAnsi="Times New Roman"/>
          <w:b/>
          <w:sz w:val="20"/>
        </w:rPr>
        <w:t>Proposal</w:t>
      </w:r>
      <w:r w:rsidR="008B66DC" w:rsidRPr="00325095">
        <w:rPr>
          <w:rFonts w:ascii="Times New Roman" w:eastAsia="SimSun" w:hAnsi="Times New Roman"/>
          <w:b/>
          <w:sz w:val="20"/>
        </w:rPr>
        <w:t xml:space="preserve">: </w:t>
      </w:r>
      <w:r>
        <w:rPr>
          <w:rFonts w:ascii="Times New Roman" w:eastAsia="SimSun" w:hAnsi="Times New Roman"/>
          <w:b/>
          <w:sz w:val="20"/>
        </w:rPr>
        <w:t xml:space="preserve">IDC gaps should be used as the TDM </w:t>
      </w:r>
      <w:r w:rsidR="0044709E">
        <w:rPr>
          <w:rFonts w:ascii="Times New Roman" w:eastAsia="SimSun" w:hAnsi="Times New Roman"/>
          <w:b/>
          <w:sz w:val="20"/>
        </w:rPr>
        <w:t>based IDC problem solution. T</w:t>
      </w:r>
      <w:r>
        <w:rPr>
          <w:rFonts w:ascii="Times New Roman" w:eastAsia="SimSun" w:hAnsi="Times New Roman"/>
          <w:b/>
          <w:sz w:val="20"/>
        </w:rPr>
        <w:t xml:space="preserve">he RRM measurements should be </w:t>
      </w:r>
      <w:r w:rsidR="0044709E">
        <w:rPr>
          <w:rFonts w:ascii="Times New Roman" w:eastAsia="SimSun" w:hAnsi="Times New Roman"/>
          <w:b/>
          <w:sz w:val="20"/>
        </w:rPr>
        <w:t>kept</w:t>
      </w:r>
      <w:r>
        <w:rPr>
          <w:rFonts w:ascii="Times New Roman" w:eastAsia="SimSun" w:hAnsi="Times New Roman"/>
          <w:b/>
          <w:sz w:val="20"/>
        </w:rPr>
        <w:t xml:space="preserve"> free from IDC interference when the IDC gaps are configured and affect</w:t>
      </w:r>
      <w:r w:rsidR="0044709E">
        <w:rPr>
          <w:rFonts w:ascii="Times New Roman" w:eastAsia="SimSun" w:hAnsi="Times New Roman"/>
          <w:b/>
          <w:sz w:val="20"/>
        </w:rPr>
        <w:t>ed</w:t>
      </w:r>
      <w:r>
        <w:rPr>
          <w:rFonts w:ascii="Times New Roman" w:eastAsia="SimSun" w:hAnsi="Times New Roman"/>
          <w:b/>
          <w:sz w:val="20"/>
        </w:rPr>
        <w:t xml:space="preserve"> by the IDC interference when the IDC gaps are not configured.</w:t>
      </w:r>
    </w:p>
    <w:p w:rsidR="0034111C" w:rsidRPr="005A7DC2" w:rsidRDefault="0034111C">
      <w:pPr>
        <w:pStyle w:val="Heading1"/>
        <w:rPr>
          <w:lang w:val="en-US"/>
        </w:rPr>
      </w:pPr>
      <w:r w:rsidRPr="005A7DC2">
        <w:rPr>
          <w:lang w:val="en-US"/>
        </w:rPr>
        <w:t>References</w:t>
      </w:r>
    </w:p>
    <w:p w:rsidR="00065D56" w:rsidRDefault="007C3051" w:rsidP="00722F11">
      <w:pPr>
        <w:rPr>
          <w:rFonts w:ascii="Times New Roman" w:eastAsia="SimSun" w:hAnsi="Times New Roman"/>
          <w:sz w:val="20"/>
        </w:rPr>
      </w:pPr>
      <w:r>
        <w:rPr>
          <w:rFonts w:ascii="Times New Roman" w:eastAsia="SimSun" w:hAnsi="Times New Roman"/>
          <w:sz w:val="20"/>
        </w:rPr>
        <w:t>[1</w:t>
      </w:r>
      <w:r w:rsidR="00065D56">
        <w:rPr>
          <w:rFonts w:ascii="Times New Roman" w:eastAsia="SimSun" w:hAnsi="Times New Roman"/>
          <w:sz w:val="20"/>
        </w:rPr>
        <w:t xml:space="preserve">] R2-121473, </w:t>
      </w:r>
      <w:r w:rsidR="00065D56" w:rsidRPr="00065D56">
        <w:rPr>
          <w:rFonts w:ascii="Times New Roman" w:eastAsia="SimSun" w:hAnsi="Times New Roman"/>
          <w:i/>
          <w:sz w:val="20"/>
        </w:rPr>
        <w:t>Measurement for mobility purpose during in-device interference,</w:t>
      </w:r>
      <w:r w:rsidR="00065D56">
        <w:rPr>
          <w:rFonts w:ascii="Times New Roman" w:eastAsia="SimSun" w:hAnsi="Times New Roman"/>
          <w:sz w:val="20"/>
        </w:rPr>
        <w:t xml:space="preserve"> </w:t>
      </w:r>
      <w:r w:rsidR="00065D56" w:rsidRPr="00065D56">
        <w:rPr>
          <w:rFonts w:ascii="Times New Roman" w:eastAsia="SimSun" w:hAnsi="Times New Roman"/>
          <w:sz w:val="20"/>
        </w:rPr>
        <w:t>Samsung, Broadcom</w:t>
      </w:r>
    </w:p>
    <w:p w:rsidR="00277EC9" w:rsidRDefault="007C3051" w:rsidP="00722F11">
      <w:pPr>
        <w:rPr>
          <w:rFonts w:ascii="Times New Roman" w:eastAsia="SimSun" w:hAnsi="Times New Roman"/>
          <w:sz w:val="20"/>
        </w:rPr>
      </w:pPr>
      <w:r>
        <w:rPr>
          <w:rFonts w:ascii="Times New Roman" w:eastAsia="SimSun" w:hAnsi="Times New Roman"/>
          <w:sz w:val="20"/>
        </w:rPr>
        <w:t>[2</w:t>
      </w:r>
      <w:r w:rsidR="00277EC9">
        <w:rPr>
          <w:rFonts w:ascii="Times New Roman" w:eastAsia="SimSun" w:hAnsi="Times New Roman"/>
          <w:sz w:val="20"/>
        </w:rPr>
        <w:t xml:space="preserve">] R2-121770, </w:t>
      </w:r>
      <w:r w:rsidR="00277EC9" w:rsidRPr="00277EC9">
        <w:rPr>
          <w:rFonts w:ascii="Times New Roman" w:eastAsia="SimSun" w:hAnsi="Times New Roman"/>
          <w:i/>
          <w:sz w:val="20"/>
        </w:rPr>
        <w:t>Mobility procedure considering IDC interference,</w:t>
      </w:r>
      <w:r w:rsidR="00277EC9">
        <w:rPr>
          <w:rFonts w:ascii="Times New Roman" w:eastAsia="SimSun" w:hAnsi="Times New Roman"/>
          <w:sz w:val="20"/>
        </w:rPr>
        <w:t xml:space="preserve"> </w:t>
      </w:r>
      <w:r w:rsidR="00277EC9" w:rsidRPr="00277EC9">
        <w:rPr>
          <w:rFonts w:ascii="Times New Roman" w:eastAsia="SimSun" w:hAnsi="Times New Roman"/>
          <w:sz w:val="20"/>
        </w:rPr>
        <w:t>LG Electronics Inc.</w:t>
      </w:r>
    </w:p>
    <w:p w:rsidR="009964FC" w:rsidRDefault="00722F11" w:rsidP="00722F11">
      <w:pPr>
        <w:rPr>
          <w:rFonts w:ascii="Times New Roman" w:eastAsia="SimSun" w:hAnsi="Times New Roman"/>
          <w:sz w:val="20"/>
        </w:rPr>
      </w:pPr>
      <w:r>
        <w:rPr>
          <w:rFonts w:ascii="Times New Roman" w:eastAsia="SimSun" w:hAnsi="Times New Roman" w:hint="eastAsia"/>
          <w:sz w:val="20"/>
        </w:rPr>
        <w:t>[</w:t>
      </w:r>
      <w:r w:rsidR="005C1395">
        <w:rPr>
          <w:rFonts w:ascii="Times New Roman" w:eastAsia="SimSun" w:hAnsi="Times New Roman"/>
          <w:sz w:val="20"/>
        </w:rPr>
        <w:t>3</w:t>
      </w:r>
      <w:r w:rsidR="00AC5E56" w:rsidRPr="006B7457">
        <w:rPr>
          <w:rFonts w:ascii="Times New Roman" w:eastAsia="SimSun" w:hAnsi="Times New Roman" w:hint="eastAsia"/>
          <w:sz w:val="20"/>
        </w:rPr>
        <w:t xml:space="preserve">] </w:t>
      </w:r>
      <w:r w:rsidR="004C2B37" w:rsidRPr="006B7457">
        <w:rPr>
          <w:rFonts w:ascii="Times New Roman" w:eastAsia="SimSun" w:hAnsi="Times New Roman"/>
          <w:sz w:val="20"/>
        </w:rPr>
        <w:t>R2-12</w:t>
      </w:r>
      <w:r w:rsidR="00D07764">
        <w:rPr>
          <w:rFonts w:ascii="Times New Roman" w:eastAsia="SimSun" w:hAnsi="Times New Roman"/>
          <w:sz w:val="20"/>
        </w:rPr>
        <w:t>1481</w:t>
      </w:r>
      <w:r w:rsidR="00736F9B">
        <w:rPr>
          <w:rFonts w:ascii="Times New Roman" w:eastAsia="SimSun" w:hAnsi="Times New Roman"/>
          <w:sz w:val="20"/>
        </w:rPr>
        <w:t xml:space="preserve">, </w:t>
      </w:r>
      <w:r w:rsidR="00D07764" w:rsidRPr="00D07764">
        <w:rPr>
          <w:rFonts w:ascii="Times New Roman" w:eastAsia="SimSun" w:hAnsi="Times New Roman"/>
          <w:i/>
          <w:sz w:val="20"/>
        </w:rPr>
        <w:t>Analysis of IDC gaps</w:t>
      </w:r>
      <w:r w:rsidR="00736F9B" w:rsidRPr="00736F9B">
        <w:rPr>
          <w:rFonts w:ascii="Times New Roman" w:eastAsia="SimSun" w:hAnsi="Times New Roman"/>
          <w:i/>
          <w:sz w:val="20"/>
        </w:rPr>
        <w:t>,</w:t>
      </w:r>
      <w:r w:rsidR="00736F9B">
        <w:rPr>
          <w:rFonts w:ascii="Times New Roman" w:eastAsia="SimSun" w:hAnsi="Times New Roman"/>
          <w:sz w:val="20"/>
        </w:rPr>
        <w:t xml:space="preserve"> </w:t>
      </w:r>
      <w:r w:rsidR="00D07764" w:rsidRPr="00D07764">
        <w:rPr>
          <w:rFonts w:ascii="Times New Roman" w:eastAsia="SimSun" w:hAnsi="Times New Roman"/>
          <w:sz w:val="20"/>
        </w:rPr>
        <w:t>Renesas Mobile Europe Ltd.</w:t>
      </w:r>
    </w:p>
    <w:p w:rsidR="00736F9B" w:rsidRDefault="005C1395" w:rsidP="0007773F">
      <w:pPr>
        <w:rPr>
          <w:rFonts w:ascii="Times New Roman" w:eastAsia="SimSun" w:hAnsi="Times New Roman"/>
          <w:sz w:val="20"/>
        </w:rPr>
      </w:pPr>
      <w:r>
        <w:rPr>
          <w:rFonts w:ascii="Times New Roman" w:eastAsia="SimSun" w:hAnsi="Times New Roman"/>
          <w:sz w:val="20"/>
        </w:rPr>
        <w:t>[4</w:t>
      </w:r>
      <w:r w:rsidR="00736F9B">
        <w:rPr>
          <w:rFonts w:ascii="Times New Roman" w:eastAsia="SimSun" w:hAnsi="Times New Roman"/>
          <w:sz w:val="20"/>
        </w:rPr>
        <w:t xml:space="preserve">] R2-120055, </w:t>
      </w:r>
      <w:r w:rsidR="00736F9B" w:rsidRPr="00736F9B">
        <w:rPr>
          <w:rFonts w:ascii="Times New Roman" w:eastAsia="SimSun" w:hAnsi="Times New Roman"/>
          <w:i/>
          <w:sz w:val="20"/>
        </w:rPr>
        <w:t>Gaps for IDC interference,</w:t>
      </w:r>
      <w:r w:rsidR="00736F9B">
        <w:rPr>
          <w:rFonts w:ascii="Times New Roman" w:eastAsia="SimSun" w:hAnsi="Times New Roman"/>
          <w:sz w:val="20"/>
        </w:rPr>
        <w:t xml:space="preserve"> Nokia Siemens Networks, Nokia Corporation</w:t>
      </w:r>
    </w:p>
    <w:p w:rsidR="00E44CAA" w:rsidRPr="00272649" w:rsidRDefault="005C1395" w:rsidP="0007773F">
      <w:pPr>
        <w:rPr>
          <w:rFonts w:ascii="Times New Roman" w:eastAsia="SimSun" w:hAnsi="Times New Roman"/>
          <w:sz w:val="20"/>
        </w:rPr>
      </w:pPr>
      <w:r>
        <w:rPr>
          <w:rFonts w:ascii="Times New Roman" w:eastAsia="SimSun" w:hAnsi="Times New Roman"/>
          <w:sz w:val="20"/>
        </w:rPr>
        <w:t>[5</w:t>
      </w:r>
      <w:r w:rsidR="00E44CAA">
        <w:rPr>
          <w:rFonts w:ascii="Times New Roman" w:eastAsia="SimSun" w:hAnsi="Times New Roman"/>
          <w:sz w:val="20"/>
        </w:rPr>
        <w:t xml:space="preserve">] R2-121694, </w:t>
      </w:r>
      <w:r w:rsidR="00272649" w:rsidRPr="00272649">
        <w:rPr>
          <w:rFonts w:ascii="Times New Roman" w:eastAsia="SimSun" w:hAnsi="Times New Roman"/>
          <w:i/>
          <w:sz w:val="20"/>
        </w:rPr>
        <w:t>Comparison between DRX and gap-like mechanism for IDC TDM solution</w:t>
      </w:r>
      <w:r w:rsidR="00272649">
        <w:rPr>
          <w:rFonts w:ascii="Times New Roman" w:eastAsia="SimSun" w:hAnsi="Times New Roman"/>
          <w:i/>
          <w:sz w:val="20"/>
        </w:rPr>
        <w:t xml:space="preserve">, </w:t>
      </w:r>
      <w:r w:rsidR="00272649" w:rsidRPr="00272649">
        <w:rPr>
          <w:rFonts w:ascii="Times New Roman" w:eastAsia="SimSun" w:hAnsi="Times New Roman"/>
          <w:sz w:val="20"/>
        </w:rPr>
        <w:t>Alcatel-Lucent, Alcatel-Lucent Shanghai Bell</w:t>
      </w:r>
    </w:p>
    <w:p w:rsidR="005C1395" w:rsidRPr="00AF3960" w:rsidRDefault="006F1417" w:rsidP="005C1395">
      <w:pPr>
        <w:rPr>
          <w:rFonts w:ascii="Times New Roman" w:eastAsia="SimSun" w:hAnsi="Times New Roman"/>
          <w:sz w:val="20"/>
        </w:rPr>
      </w:pPr>
      <w:r>
        <w:rPr>
          <w:rFonts w:ascii="Times New Roman" w:eastAsia="SimSun" w:hAnsi="Times New Roman"/>
          <w:sz w:val="20"/>
        </w:rPr>
        <w:t>[6</w:t>
      </w:r>
      <w:r w:rsidR="005C1395">
        <w:rPr>
          <w:rFonts w:ascii="Times New Roman" w:eastAsia="SimSun" w:hAnsi="Times New Roman"/>
          <w:sz w:val="20"/>
        </w:rPr>
        <w:t>]</w:t>
      </w:r>
      <w:r w:rsidR="005C1395">
        <w:rPr>
          <w:rFonts w:ascii="Times New Roman" w:eastAsia="SimSun" w:hAnsi="Times New Roman"/>
          <w:sz w:val="20"/>
        </w:rPr>
        <w:tab/>
        <w:t xml:space="preserve">TR 36.816, v11.2.0, </w:t>
      </w:r>
      <w:r w:rsidR="005C1395" w:rsidRPr="006D377D">
        <w:rPr>
          <w:rFonts w:ascii="Times New Roman" w:eastAsia="SimSun" w:hAnsi="Times New Roman"/>
          <w:i/>
          <w:sz w:val="20"/>
        </w:rPr>
        <w:t xml:space="preserve">Study on </w:t>
      </w:r>
      <w:proofErr w:type="spellStart"/>
      <w:r w:rsidR="005C1395" w:rsidRPr="006D377D">
        <w:rPr>
          <w:rFonts w:ascii="Times New Roman" w:eastAsia="SimSun" w:hAnsi="Times New Roman"/>
          <w:i/>
          <w:sz w:val="20"/>
        </w:rPr>
        <w:t>signalling</w:t>
      </w:r>
      <w:proofErr w:type="spellEnd"/>
      <w:r w:rsidR="005C1395" w:rsidRPr="006D377D">
        <w:rPr>
          <w:rFonts w:ascii="Times New Roman" w:eastAsia="SimSun" w:hAnsi="Times New Roman"/>
          <w:i/>
          <w:sz w:val="20"/>
        </w:rPr>
        <w:t xml:space="preserve"> and procedure for interference avoidance for in-device coexistence (Release 11)</w:t>
      </w:r>
    </w:p>
    <w:p w:rsidR="00722F11" w:rsidRPr="00AF3960" w:rsidRDefault="00722F11">
      <w:pPr>
        <w:rPr>
          <w:rFonts w:ascii="Times New Roman" w:eastAsia="SimSun" w:hAnsi="Times New Roman"/>
          <w:sz w:val="20"/>
        </w:rPr>
      </w:pPr>
    </w:p>
    <w:sectPr w:rsidR="00722F11" w:rsidRPr="00AF39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5BE" w:rsidRDefault="00C915BE">
      <w:r>
        <w:separator/>
      </w:r>
    </w:p>
  </w:endnote>
  <w:endnote w:type="continuationSeparator" w:id="0">
    <w:p w:rsidR="00C915BE" w:rsidRDefault="00C9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5BE" w:rsidRDefault="00C915BE">
      <w:r>
        <w:separator/>
      </w:r>
    </w:p>
  </w:footnote>
  <w:footnote w:type="continuationSeparator" w:id="0">
    <w:p w:rsidR="00C915BE" w:rsidRDefault="00C91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9C1099C"/>
    <w:multiLevelType w:val="hybridMultilevel"/>
    <w:tmpl w:val="9BF8E75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EBD0FEF"/>
    <w:multiLevelType w:val="hybridMultilevel"/>
    <w:tmpl w:val="2DDA6174"/>
    <w:lvl w:ilvl="0" w:tplc="04090001">
      <w:start w:val="1"/>
      <w:numFmt w:val="bullet"/>
      <w:lvlText w:val=""/>
      <w:lvlJc w:val="left"/>
      <w:pPr>
        <w:ind w:left="1077" w:hanging="360"/>
      </w:pPr>
      <w:rPr>
        <w:rFonts w:ascii="Symbol" w:hAnsi="Symbol" w:hint="default"/>
      </w:r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0E08AA"/>
    <w:multiLevelType w:val="hybridMultilevel"/>
    <w:tmpl w:val="40FA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1C53BC"/>
    <w:multiLevelType w:val="singleLevel"/>
    <w:tmpl w:val="0C09000F"/>
    <w:lvl w:ilvl="0">
      <w:start w:val="1"/>
      <w:numFmt w:val="decimal"/>
      <w:lvlText w:val="%1."/>
      <w:lvlJc w:val="left"/>
      <w:pPr>
        <w:tabs>
          <w:tab w:val="num" w:pos="360"/>
        </w:tabs>
        <w:ind w:left="360" w:hanging="360"/>
      </w:pPr>
    </w:lvl>
  </w:abstractNum>
  <w:abstractNum w:abstractNumId="28">
    <w:nsid w:val="443D2AA8"/>
    <w:multiLevelType w:val="hybridMultilevel"/>
    <w:tmpl w:val="448AC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0">
    <w:nsid w:val="45BA30CA"/>
    <w:multiLevelType w:val="hybridMultilevel"/>
    <w:tmpl w:val="BA9CA8E0"/>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2">
    <w:nsid w:val="47735013"/>
    <w:multiLevelType w:val="singleLevel"/>
    <w:tmpl w:val="96665D84"/>
    <w:lvl w:ilvl="0">
      <w:start w:val="1"/>
      <w:numFmt w:val="decimal"/>
      <w:lvlText w:val="%1)"/>
      <w:legacy w:legacy="1" w:legacySpace="0" w:legacyIndent="283"/>
      <w:lvlJc w:val="left"/>
      <w:pPr>
        <w:ind w:left="850" w:hanging="283"/>
      </w:pPr>
    </w:lvl>
  </w:abstractNum>
  <w:abstractNum w:abstractNumId="33">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4C54A5D"/>
    <w:multiLevelType w:val="hybridMultilevel"/>
    <w:tmpl w:val="1932DEE4"/>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6">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7">
    <w:nsid w:val="573F6689"/>
    <w:multiLevelType w:val="hybridMultilevel"/>
    <w:tmpl w:val="BDB0C452"/>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8">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41">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6020F3F"/>
    <w:multiLevelType w:val="hybridMultilevel"/>
    <w:tmpl w:val="F786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CE743C"/>
    <w:multiLevelType w:val="hybridMultilevel"/>
    <w:tmpl w:val="C06A22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26"/>
  </w:num>
  <w:num w:numId="3">
    <w:abstractNumId w:val="23"/>
  </w:num>
  <w:num w:numId="4">
    <w:abstractNumId w:val="15"/>
  </w:num>
  <w:num w:numId="5">
    <w:abstractNumId w:val="34"/>
  </w:num>
  <w:num w:numId="6">
    <w:abstractNumId w:val="11"/>
  </w:num>
  <w:num w:numId="7">
    <w:abstractNumId w:val="33"/>
  </w:num>
  <w:num w:numId="8">
    <w:abstractNumId w:val="2"/>
  </w:num>
  <w:num w:numId="9">
    <w:abstractNumId w:val="45"/>
  </w:num>
  <w:num w:numId="10">
    <w:abstractNumId w:val="5"/>
  </w:num>
  <w:num w:numId="11">
    <w:abstractNumId w:val="14"/>
  </w:num>
  <w:num w:numId="12">
    <w:abstractNumId w:val="19"/>
  </w:num>
  <w:num w:numId="13">
    <w:abstractNumId w:val="21"/>
  </w:num>
  <w:num w:numId="14">
    <w:abstractNumId w:val="38"/>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42"/>
  </w:num>
  <w:num w:numId="19">
    <w:abstractNumId w:val="32"/>
  </w:num>
  <w:num w:numId="20">
    <w:abstractNumId w:val="27"/>
  </w:num>
  <w:num w:numId="21">
    <w:abstractNumId w:val="3"/>
  </w:num>
  <w:num w:numId="22">
    <w:abstractNumId w:val="7"/>
  </w:num>
  <w:num w:numId="23">
    <w:abstractNumId w:val="39"/>
  </w:num>
  <w:num w:numId="24">
    <w:abstractNumId w:val="10"/>
  </w:num>
  <w:num w:numId="25">
    <w:abstractNumId w:val="9"/>
  </w:num>
  <w:num w:numId="26">
    <w:abstractNumId w:val="36"/>
  </w:num>
  <w:num w:numId="27">
    <w:abstractNumId w:val="31"/>
  </w:num>
  <w:num w:numId="28">
    <w:abstractNumId w:val="29"/>
  </w:num>
  <w:num w:numId="29">
    <w:abstractNumId w:val="40"/>
  </w:num>
  <w:num w:numId="30">
    <w:abstractNumId w:val="12"/>
  </w:num>
  <w:num w:numId="31">
    <w:abstractNumId w:val="41"/>
  </w:num>
  <w:num w:numId="32">
    <w:abstractNumId w:val="17"/>
  </w:num>
  <w:num w:numId="33">
    <w:abstractNumId w:val="8"/>
  </w:num>
  <w:num w:numId="34">
    <w:abstractNumId w:val="43"/>
  </w:num>
  <w:num w:numId="35">
    <w:abstractNumId w:val="6"/>
  </w:num>
  <w:num w:numId="36">
    <w:abstractNumId w:val="1"/>
  </w:num>
  <w:num w:numId="37">
    <w:abstractNumId w:val="4"/>
  </w:num>
  <w:num w:numId="38">
    <w:abstractNumId w:val="25"/>
  </w:num>
  <w:num w:numId="39">
    <w:abstractNumId w:val="46"/>
  </w:num>
  <w:num w:numId="40">
    <w:abstractNumId w:val="35"/>
  </w:num>
  <w:num w:numId="41">
    <w:abstractNumId w:val="37"/>
  </w:num>
  <w:num w:numId="4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2"/>
  </w:num>
  <w:num w:numId="46">
    <w:abstractNumId w:val="24"/>
  </w:num>
  <w:num w:numId="47">
    <w:abstractNumId w:val="2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6E1"/>
    <w:rsid w:val="00002B3C"/>
    <w:rsid w:val="00003221"/>
    <w:rsid w:val="0000566F"/>
    <w:rsid w:val="000074C4"/>
    <w:rsid w:val="00011E26"/>
    <w:rsid w:val="00012B6B"/>
    <w:rsid w:val="00017EDA"/>
    <w:rsid w:val="00021C5D"/>
    <w:rsid w:val="0002503F"/>
    <w:rsid w:val="00026D5F"/>
    <w:rsid w:val="000321F8"/>
    <w:rsid w:val="00033E08"/>
    <w:rsid w:val="000414F7"/>
    <w:rsid w:val="000452C6"/>
    <w:rsid w:val="0004726A"/>
    <w:rsid w:val="000511F9"/>
    <w:rsid w:val="00051ACF"/>
    <w:rsid w:val="00052509"/>
    <w:rsid w:val="000528A2"/>
    <w:rsid w:val="00054F80"/>
    <w:rsid w:val="00056544"/>
    <w:rsid w:val="00057B12"/>
    <w:rsid w:val="00057DC5"/>
    <w:rsid w:val="000635DD"/>
    <w:rsid w:val="00063D9E"/>
    <w:rsid w:val="00064AD3"/>
    <w:rsid w:val="00065D56"/>
    <w:rsid w:val="00067054"/>
    <w:rsid w:val="000673D6"/>
    <w:rsid w:val="00073086"/>
    <w:rsid w:val="0007773F"/>
    <w:rsid w:val="00083CA7"/>
    <w:rsid w:val="00083EBC"/>
    <w:rsid w:val="000867CE"/>
    <w:rsid w:val="000A20BA"/>
    <w:rsid w:val="000A5255"/>
    <w:rsid w:val="000A530F"/>
    <w:rsid w:val="000A59AF"/>
    <w:rsid w:val="000B03AD"/>
    <w:rsid w:val="000B072E"/>
    <w:rsid w:val="000B3013"/>
    <w:rsid w:val="000B3272"/>
    <w:rsid w:val="000B3A3C"/>
    <w:rsid w:val="000B4598"/>
    <w:rsid w:val="000C38E5"/>
    <w:rsid w:val="000C4BEE"/>
    <w:rsid w:val="000D1A0E"/>
    <w:rsid w:val="000D349A"/>
    <w:rsid w:val="000D48BD"/>
    <w:rsid w:val="000D510E"/>
    <w:rsid w:val="000D6685"/>
    <w:rsid w:val="000E079B"/>
    <w:rsid w:val="000E409C"/>
    <w:rsid w:val="000F17C5"/>
    <w:rsid w:val="000F6AFB"/>
    <w:rsid w:val="00103920"/>
    <w:rsid w:val="00122E47"/>
    <w:rsid w:val="0012403C"/>
    <w:rsid w:val="00131D78"/>
    <w:rsid w:val="00132345"/>
    <w:rsid w:val="00137CD1"/>
    <w:rsid w:val="00137D78"/>
    <w:rsid w:val="00142961"/>
    <w:rsid w:val="00143CEB"/>
    <w:rsid w:val="0014575F"/>
    <w:rsid w:val="00147F7C"/>
    <w:rsid w:val="0015632C"/>
    <w:rsid w:val="00156A08"/>
    <w:rsid w:val="00165033"/>
    <w:rsid w:val="001670EA"/>
    <w:rsid w:val="0016737F"/>
    <w:rsid w:val="001674A0"/>
    <w:rsid w:val="0017127A"/>
    <w:rsid w:val="0017166E"/>
    <w:rsid w:val="001752FF"/>
    <w:rsid w:val="00181218"/>
    <w:rsid w:val="00186621"/>
    <w:rsid w:val="00190F05"/>
    <w:rsid w:val="001916BB"/>
    <w:rsid w:val="0019230E"/>
    <w:rsid w:val="00193A6A"/>
    <w:rsid w:val="0019418B"/>
    <w:rsid w:val="00194571"/>
    <w:rsid w:val="001A1230"/>
    <w:rsid w:val="001A4D31"/>
    <w:rsid w:val="001A5A9C"/>
    <w:rsid w:val="001B332E"/>
    <w:rsid w:val="001B3585"/>
    <w:rsid w:val="001B551B"/>
    <w:rsid w:val="001C1A90"/>
    <w:rsid w:val="001C2567"/>
    <w:rsid w:val="001C2DFA"/>
    <w:rsid w:val="001C437D"/>
    <w:rsid w:val="001D067E"/>
    <w:rsid w:val="001D1D4F"/>
    <w:rsid w:val="001D31F8"/>
    <w:rsid w:val="001E018E"/>
    <w:rsid w:val="001E0468"/>
    <w:rsid w:val="001E41D0"/>
    <w:rsid w:val="001E689E"/>
    <w:rsid w:val="001E789E"/>
    <w:rsid w:val="001F2AFB"/>
    <w:rsid w:val="001F46CD"/>
    <w:rsid w:val="001F5019"/>
    <w:rsid w:val="001F7F3E"/>
    <w:rsid w:val="00204B3A"/>
    <w:rsid w:val="00204DBD"/>
    <w:rsid w:val="002130A4"/>
    <w:rsid w:val="002149AF"/>
    <w:rsid w:val="00215D9A"/>
    <w:rsid w:val="00216D33"/>
    <w:rsid w:val="00217A75"/>
    <w:rsid w:val="00220C96"/>
    <w:rsid w:val="00222A7A"/>
    <w:rsid w:val="002233C4"/>
    <w:rsid w:val="0022378A"/>
    <w:rsid w:val="00224A2C"/>
    <w:rsid w:val="0022745F"/>
    <w:rsid w:val="00230CAE"/>
    <w:rsid w:val="002312F4"/>
    <w:rsid w:val="00231FC7"/>
    <w:rsid w:val="00232145"/>
    <w:rsid w:val="00233B31"/>
    <w:rsid w:val="002353E2"/>
    <w:rsid w:val="00236970"/>
    <w:rsid w:val="00237955"/>
    <w:rsid w:val="00240D2B"/>
    <w:rsid w:val="0024336B"/>
    <w:rsid w:val="0024520E"/>
    <w:rsid w:val="002475E1"/>
    <w:rsid w:val="00252C17"/>
    <w:rsid w:val="00260326"/>
    <w:rsid w:val="0026495C"/>
    <w:rsid w:val="002652FC"/>
    <w:rsid w:val="002656A9"/>
    <w:rsid w:val="00265B49"/>
    <w:rsid w:val="00265C03"/>
    <w:rsid w:val="0026793D"/>
    <w:rsid w:val="00272649"/>
    <w:rsid w:val="00277EC9"/>
    <w:rsid w:val="002801C8"/>
    <w:rsid w:val="002805B8"/>
    <w:rsid w:val="002807D6"/>
    <w:rsid w:val="00280846"/>
    <w:rsid w:val="00281FA5"/>
    <w:rsid w:val="00283F52"/>
    <w:rsid w:val="00283F8B"/>
    <w:rsid w:val="00285510"/>
    <w:rsid w:val="002911DB"/>
    <w:rsid w:val="002962BA"/>
    <w:rsid w:val="002A352A"/>
    <w:rsid w:val="002A3BFC"/>
    <w:rsid w:val="002B132E"/>
    <w:rsid w:val="002B2813"/>
    <w:rsid w:val="002B2D5C"/>
    <w:rsid w:val="002B49EE"/>
    <w:rsid w:val="002C072B"/>
    <w:rsid w:val="002C27CA"/>
    <w:rsid w:val="002C2E95"/>
    <w:rsid w:val="002C2F7E"/>
    <w:rsid w:val="002C362F"/>
    <w:rsid w:val="002C3D01"/>
    <w:rsid w:val="002C3DCA"/>
    <w:rsid w:val="002D177F"/>
    <w:rsid w:val="002D2F9D"/>
    <w:rsid w:val="002D365F"/>
    <w:rsid w:val="002F074C"/>
    <w:rsid w:val="002F1526"/>
    <w:rsid w:val="002F40AE"/>
    <w:rsid w:val="002F492E"/>
    <w:rsid w:val="002F4CFF"/>
    <w:rsid w:val="002F72DA"/>
    <w:rsid w:val="00301A78"/>
    <w:rsid w:val="003048D7"/>
    <w:rsid w:val="00306863"/>
    <w:rsid w:val="003071F6"/>
    <w:rsid w:val="003072F8"/>
    <w:rsid w:val="00307389"/>
    <w:rsid w:val="0031209B"/>
    <w:rsid w:val="00313CB0"/>
    <w:rsid w:val="00313F96"/>
    <w:rsid w:val="00314E9C"/>
    <w:rsid w:val="00321041"/>
    <w:rsid w:val="003213D8"/>
    <w:rsid w:val="00321581"/>
    <w:rsid w:val="0032389F"/>
    <w:rsid w:val="00325095"/>
    <w:rsid w:val="00325267"/>
    <w:rsid w:val="00327116"/>
    <w:rsid w:val="0033004E"/>
    <w:rsid w:val="0033210E"/>
    <w:rsid w:val="00333F51"/>
    <w:rsid w:val="003341CE"/>
    <w:rsid w:val="00334EAE"/>
    <w:rsid w:val="0034111C"/>
    <w:rsid w:val="0034594B"/>
    <w:rsid w:val="00345964"/>
    <w:rsid w:val="00347E98"/>
    <w:rsid w:val="00352D21"/>
    <w:rsid w:val="00357B9C"/>
    <w:rsid w:val="00360467"/>
    <w:rsid w:val="003613D8"/>
    <w:rsid w:val="003640C7"/>
    <w:rsid w:val="003642A6"/>
    <w:rsid w:val="00367687"/>
    <w:rsid w:val="003678D5"/>
    <w:rsid w:val="003713EA"/>
    <w:rsid w:val="00373E2C"/>
    <w:rsid w:val="00374657"/>
    <w:rsid w:val="00375205"/>
    <w:rsid w:val="00375586"/>
    <w:rsid w:val="00376C3A"/>
    <w:rsid w:val="0037751C"/>
    <w:rsid w:val="00382062"/>
    <w:rsid w:val="00382493"/>
    <w:rsid w:val="00382E19"/>
    <w:rsid w:val="00386BC3"/>
    <w:rsid w:val="003917E0"/>
    <w:rsid w:val="00396A72"/>
    <w:rsid w:val="003A1C34"/>
    <w:rsid w:val="003A1D99"/>
    <w:rsid w:val="003A32B6"/>
    <w:rsid w:val="003A378B"/>
    <w:rsid w:val="003A5570"/>
    <w:rsid w:val="003A597F"/>
    <w:rsid w:val="003A5ECC"/>
    <w:rsid w:val="003B030B"/>
    <w:rsid w:val="003B361D"/>
    <w:rsid w:val="003B36A3"/>
    <w:rsid w:val="003B3E68"/>
    <w:rsid w:val="003B4C35"/>
    <w:rsid w:val="003C0C5A"/>
    <w:rsid w:val="003C38D6"/>
    <w:rsid w:val="003C42B7"/>
    <w:rsid w:val="003C55BE"/>
    <w:rsid w:val="003C79FD"/>
    <w:rsid w:val="003D390B"/>
    <w:rsid w:val="003D402B"/>
    <w:rsid w:val="003D6923"/>
    <w:rsid w:val="003D6A5C"/>
    <w:rsid w:val="003E178C"/>
    <w:rsid w:val="003E34BF"/>
    <w:rsid w:val="003E6E6D"/>
    <w:rsid w:val="003E6E71"/>
    <w:rsid w:val="003E7BBA"/>
    <w:rsid w:val="003F54F9"/>
    <w:rsid w:val="003F58A5"/>
    <w:rsid w:val="00400C32"/>
    <w:rsid w:val="00402567"/>
    <w:rsid w:val="00402D89"/>
    <w:rsid w:val="0040515F"/>
    <w:rsid w:val="0040629B"/>
    <w:rsid w:val="00406551"/>
    <w:rsid w:val="00411254"/>
    <w:rsid w:val="004127F2"/>
    <w:rsid w:val="00413C0F"/>
    <w:rsid w:val="00414F1E"/>
    <w:rsid w:val="004176FF"/>
    <w:rsid w:val="00422938"/>
    <w:rsid w:val="00424FA7"/>
    <w:rsid w:val="004256A8"/>
    <w:rsid w:val="0043135D"/>
    <w:rsid w:val="00432110"/>
    <w:rsid w:val="00433FEB"/>
    <w:rsid w:val="00434A4D"/>
    <w:rsid w:val="004366CB"/>
    <w:rsid w:val="00442DBD"/>
    <w:rsid w:val="00444D21"/>
    <w:rsid w:val="00445FF7"/>
    <w:rsid w:val="0044709E"/>
    <w:rsid w:val="00453341"/>
    <w:rsid w:val="004536FB"/>
    <w:rsid w:val="00453A50"/>
    <w:rsid w:val="004567B7"/>
    <w:rsid w:val="0045721E"/>
    <w:rsid w:val="00461210"/>
    <w:rsid w:val="00461A70"/>
    <w:rsid w:val="00461C66"/>
    <w:rsid w:val="004629FF"/>
    <w:rsid w:val="00463BB1"/>
    <w:rsid w:val="00466DFD"/>
    <w:rsid w:val="00466F42"/>
    <w:rsid w:val="00483261"/>
    <w:rsid w:val="00483BDE"/>
    <w:rsid w:val="00484B6B"/>
    <w:rsid w:val="0049078E"/>
    <w:rsid w:val="00490F72"/>
    <w:rsid w:val="004A1840"/>
    <w:rsid w:val="004A2085"/>
    <w:rsid w:val="004A4620"/>
    <w:rsid w:val="004B0652"/>
    <w:rsid w:val="004B74FF"/>
    <w:rsid w:val="004C2B37"/>
    <w:rsid w:val="004C795A"/>
    <w:rsid w:val="004D13D8"/>
    <w:rsid w:val="004D4694"/>
    <w:rsid w:val="004D5DB2"/>
    <w:rsid w:val="004D5FAC"/>
    <w:rsid w:val="004D6DE6"/>
    <w:rsid w:val="004D7817"/>
    <w:rsid w:val="004E1F35"/>
    <w:rsid w:val="004E3F39"/>
    <w:rsid w:val="004E74F4"/>
    <w:rsid w:val="004F0641"/>
    <w:rsid w:val="004F0DB4"/>
    <w:rsid w:val="004F5835"/>
    <w:rsid w:val="004F64DE"/>
    <w:rsid w:val="00501BAA"/>
    <w:rsid w:val="00505896"/>
    <w:rsid w:val="00511079"/>
    <w:rsid w:val="00511474"/>
    <w:rsid w:val="00512F74"/>
    <w:rsid w:val="00513960"/>
    <w:rsid w:val="0051423C"/>
    <w:rsid w:val="005146D7"/>
    <w:rsid w:val="0051492D"/>
    <w:rsid w:val="00515FA0"/>
    <w:rsid w:val="00516FD9"/>
    <w:rsid w:val="005179E1"/>
    <w:rsid w:val="00520751"/>
    <w:rsid w:val="005273FC"/>
    <w:rsid w:val="00532501"/>
    <w:rsid w:val="005338BE"/>
    <w:rsid w:val="00542DF0"/>
    <w:rsid w:val="005433A7"/>
    <w:rsid w:val="00544EC1"/>
    <w:rsid w:val="00550D19"/>
    <w:rsid w:val="00553AC5"/>
    <w:rsid w:val="00556D8A"/>
    <w:rsid w:val="0056387D"/>
    <w:rsid w:val="0056508B"/>
    <w:rsid w:val="00566D1D"/>
    <w:rsid w:val="00570336"/>
    <w:rsid w:val="005715AB"/>
    <w:rsid w:val="00571B87"/>
    <w:rsid w:val="00575F41"/>
    <w:rsid w:val="00581A21"/>
    <w:rsid w:val="0058302F"/>
    <w:rsid w:val="00583448"/>
    <w:rsid w:val="00583E4A"/>
    <w:rsid w:val="00585141"/>
    <w:rsid w:val="005973E8"/>
    <w:rsid w:val="00597836"/>
    <w:rsid w:val="005A1DE7"/>
    <w:rsid w:val="005A42E4"/>
    <w:rsid w:val="005A4A63"/>
    <w:rsid w:val="005A7DC2"/>
    <w:rsid w:val="005B4619"/>
    <w:rsid w:val="005B6022"/>
    <w:rsid w:val="005B6C47"/>
    <w:rsid w:val="005C1395"/>
    <w:rsid w:val="005C2C65"/>
    <w:rsid w:val="005C2FCF"/>
    <w:rsid w:val="005C47BD"/>
    <w:rsid w:val="005C4C03"/>
    <w:rsid w:val="005C5989"/>
    <w:rsid w:val="005C621C"/>
    <w:rsid w:val="005C678A"/>
    <w:rsid w:val="005D0C7C"/>
    <w:rsid w:val="005E08B7"/>
    <w:rsid w:val="005E0AFE"/>
    <w:rsid w:val="005E152A"/>
    <w:rsid w:val="005F1BC3"/>
    <w:rsid w:val="005F1DC7"/>
    <w:rsid w:val="005F722B"/>
    <w:rsid w:val="0060533C"/>
    <w:rsid w:val="00607E1F"/>
    <w:rsid w:val="00610883"/>
    <w:rsid w:val="00611285"/>
    <w:rsid w:val="00611C1C"/>
    <w:rsid w:val="00614CD1"/>
    <w:rsid w:val="0062272C"/>
    <w:rsid w:val="006252FD"/>
    <w:rsid w:val="00630B13"/>
    <w:rsid w:val="00631B54"/>
    <w:rsid w:val="00632384"/>
    <w:rsid w:val="00632F35"/>
    <w:rsid w:val="00633BBE"/>
    <w:rsid w:val="006342EB"/>
    <w:rsid w:val="006345C3"/>
    <w:rsid w:val="00642F8D"/>
    <w:rsid w:val="00653299"/>
    <w:rsid w:val="00655A02"/>
    <w:rsid w:val="006600E0"/>
    <w:rsid w:val="0066160A"/>
    <w:rsid w:val="00667D18"/>
    <w:rsid w:val="0067122E"/>
    <w:rsid w:val="00671D40"/>
    <w:rsid w:val="00674ACB"/>
    <w:rsid w:val="006750C8"/>
    <w:rsid w:val="00677925"/>
    <w:rsid w:val="00680957"/>
    <w:rsid w:val="006863C5"/>
    <w:rsid w:val="0069289B"/>
    <w:rsid w:val="00693A9D"/>
    <w:rsid w:val="00695A9D"/>
    <w:rsid w:val="00695DCC"/>
    <w:rsid w:val="006A66E9"/>
    <w:rsid w:val="006A7ED7"/>
    <w:rsid w:val="006B42F0"/>
    <w:rsid w:val="006B56CF"/>
    <w:rsid w:val="006B6BB2"/>
    <w:rsid w:val="006B7457"/>
    <w:rsid w:val="006C5A89"/>
    <w:rsid w:val="006C6587"/>
    <w:rsid w:val="006C7758"/>
    <w:rsid w:val="006D0018"/>
    <w:rsid w:val="006D0AC1"/>
    <w:rsid w:val="006D34C8"/>
    <w:rsid w:val="006D377D"/>
    <w:rsid w:val="006D5EAB"/>
    <w:rsid w:val="006D669D"/>
    <w:rsid w:val="006E13D1"/>
    <w:rsid w:val="006E187A"/>
    <w:rsid w:val="006E4594"/>
    <w:rsid w:val="006E4AA4"/>
    <w:rsid w:val="006E5715"/>
    <w:rsid w:val="006E6BA3"/>
    <w:rsid w:val="006E7531"/>
    <w:rsid w:val="006E7823"/>
    <w:rsid w:val="006E7D0C"/>
    <w:rsid w:val="006F1417"/>
    <w:rsid w:val="00700336"/>
    <w:rsid w:val="00700E2D"/>
    <w:rsid w:val="00703B17"/>
    <w:rsid w:val="00703F02"/>
    <w:rsid w:val="00706C70"/>
    <w:rsid w:val="00707D77"/>
    <w:rsid w:val="00711E13"/>
    <w:rsid w:val="00712EDA"/>
    <w:rsid w:val="00713C49"/>
    <w:rsid w:val="0071705B"/>
    <w:rsid w:val="00717271"/>
    <w:rsid w:val="00717DB3"/>
    <w:rsid w:val="00722F11"/>
    <w:rsid w:val="00727704"/>
    <w:rsid w:val="00730B69"/>
    <w:rsid w:val="00731D26"/>
    <w:rsid w:val="0073207F"/>
    <w:rsid w:val="00733DCF"/>
    <w:rsid w:val="00734AE6"/>
    <w:rsid w:val="00736F9B"/>
    <w:rsid w:val="007434A3"/>
    <w:rsid w:val="0074623F"/>
    <w:rsid w:val="0074667B"/>
    <w:rsid w:val="007500F1"/>
    <w:rsid w:val="00751AD1"/>
    <w:rsid w:val="00752CE7"/>
    <w:rsid w:val="00754D1C"/>
    <w:rsid w:val="0075511B"/>
    <w:rsid w:val="00756832"/>
    <w:rsid w:val="00756EFB"/>
    <w:rsid w:val="007616C5"/>
    <w:rsid w:val="00763738"/>
    <w:rsid w:val="00763CBD"/>
    <w:rsid w:val="00765080"/>
    <w:rsid w:val="00767E26"/>
    <w:rsid w:val="00771043"/>
    <w:rsid w:val="0077166C"/>
    <w:rsid w:val="0077548E"/>
    <w:rsid w:val="00775F3D"/>
    <w:rsid w:val="00777517"/>
    <w:rsid w:val="0077795C"/>
    <w:rsid w:val="007818C0"/>
    <w:rsid w:val="00783D0A"/>
    <w:rsid w:val="00784358"/>
    <w:rsid w:val="0078457B"/>
    <w:rsid w:val="00785166"/>
    <w:rsid w:val="00787051"/>
    <w:rsid w:val="00787C45"/>
    <w:rsid w:val="007947F5"/>
    <w:rsid w:val="00795937"/>
    <w:rsid w:val="0079730E"/>
    <w:rsid w:val="007A04AF"/>
    <w:rsid w:val="007A7642"/>
    <w:rsid w:val="007B056D"/>
    <w:rsid w:val="007B15E5"/>
    <w:rsid w:val="007B4502"/>
    <w:rsid w:val="007B5E74"/>
    <w:rsid w:val="007B5F5B"/>
    <w:rsid w:val="007B7341"/>
    <w:rsid w:val="007B7496"/>
    <w:rsid w:val="007C0BA4"/>
    <w:rsid w:val="007C2739"/>
    <w:rsid w:val="007C3051"/>
    <w:rsid w:val="007C3F80"/>
    <w:rsid w:val="007C6B21"/>
    <w:rsid w:val="007D09B7"/>
    <w:rsid w:val="007D0C44"/>
    <w:rsid w:val="007D1897"/>
    <w:rsid w:val="007E464B"/>
    <w:rsid w:val="007E6DD6"/>
    <w:rsid w:val="007E74CF"/>
    <w:rsid w:val="007F7887"/>
    <w:rsid w:val="008005AB"/>
    <w:rsid w:val="0080153E"/>
    <w:rsid w:val="008070F8"/>
    <w:rsid w:val="00810D9B"/>
    <w:rsid w:val="0081212D"/>
    <w:rsid w:val="00814087"/>
    <w:rsid w:val="00814133"/>
    <w:rsid w:val="0081571E"/>
    <w:rsid w:val="0082120C"/>
    <w:rsid w:val="00821698"/>
    <w:rsid w:val="00821726"/>
    <w:rsid w:val="0082355E"/>
    <w:rsid w:val="00824A8F"/>
    <w:rsid w:val="00826DD9"/>
    <w:rsid w:val="008278B6"/>
    <w:rsid w:val="00840699"/>
    <w:rsid w:val="00840F23"/>
    <w:rsid w:val="00842F15"/>
    <w:rsid w:val="00845BF9"/>
    <w:rsid w:val="008473E8"/>
    <w:rsid w:val="00847A3C"/>
    <w:rsid w:val="008509FA"/>
    <w:rsid w:val="00851AD1"/>
    <w:rsid w:val="00852A4A"/>
    <w:rsid w:val="008551B8"/>
    <w:rsid w:val="008554F2"/>
    <w:rsid w:val="00855DB9"/>
    <w:rsid w:val="0085658C"/>
    <w:rsid w:val="00856D53"/>
    <w:rsid w:val="00870353"/>
    <w:rsid w:val="0087121D"/>
    <w:rsid w:val="0087416C"/>
    <w:rsid w:val="008743F3"/>
    <w:rsid w:val="0087444A"/>
    <w:rsid w:val="00874B7B"/>
    <w:rsid w:val="00875139"/>
    <w:rsid w:val="00875410"/>
    <w:rsid w:val="00884F36"/>
    <w:rsid w:val="00885518"/>
    <w:rsid w:val="008A3178"/>
    <w:rsid w:val="008B03F5"/>
    <w:rsid w:val="008B4FD5"/>
    <w:rsid w:val="008B5290"/>
    <w:rsid w:val="008B66DC"/>
    <w:rsid w:val="008B7AAC"/>
    <w:rsid w:val="008B7D55"/>
    <w:rsid w:val="008C1E8F"/>
    <w:rsid w:val="008C31F4"/>
    <w:rsid w:val="008C39A5"/>
    <w:rsid w:val="008C4A31"/>
    <w:rsid w:val="008D25A5"/>
    <w:rsid w:val="008D79D2"/>
    <w:rsid w:val="008E0E45"/>
    <w:rsid w:val="008E0F52"/>
    <w:rsid w:val="008E304D"/>
    <w:rsid w:val="008E3A91"/>
    <w:rsid w:val="008E42CD"/>
    <w:rsid w:val="008F28C8"/>
    <w:rsid w:val="00903E8A"/>
    <w:rsid w:val="0090463B"/>
    <w:rsid w:val="00905DF3"/>
    <w:rsid w:val="00912666"/>
    <w:rsid w:val="00915B81"/>
    <w:rsid w:val="00917FB9"/>
    <w:rsid w:val="00923409"/>
    <w:rsid w:val="00924DDB"/>
    <w:rsid w:val="009258D1"/>
    <w:rsid w:val="00925BB9"/>
    <w:rsid w:val="00931D02"/>
    <w:rsid w:val="0093338C"/>
    <w:rsid w:val="00936F89"/>
    <w:rsid w:val="00941007"/>
    <w:rsid w:val="009423C6"/>
    <w:rsid w:val="00944E9B"/>
    <w:rsid w:val="00944EE2"/>
    <w:rsid w:val="00950E24"/>
    <w:rsid w:val="00953E4C"/>
    <w:rsid w:val="00963990"/>
    <w:rsid w:val="00964627"/>
    <w:rsid w:val="009665E9"/>
    <w:rsid w:val="0097003A"/>
    <w:rsid w:val="0097005D"/>
    <w:rsid w:val="009762ED"/>
    <w:rsid w:val="00977C6F"/>
    <w:rsid w:val="00983B38"/>
    <w:rsid w:val="00983E85"/>
    <w:rsid w:val="009859C3"/>
    <w:rsid w:val="00985EF7"/>
    <w:rsid w:val="00993DFD"/>
    <w:rsid w:val="00994464"/>
    <w:rsid w:val="009964FC"/>
    <w:rsid w:val="00997C89"/>
    <w:rsid w:val="009A483E"/>
    <w:rsid w:val="009A4A58"/>
    <w:rsid w:val="009B2A54"/>
    <w:rsid w:val="009C2213"/>
    <w:rsid w:val="009C2DD2"/>
    <w:rsid w:val="009C4B13"/>
    <w:rsid w:val="009C51D5"/>
    <w:rsid w:val="009D0457"/>
    <w:rsid w:val="009D0E6F"/>
    <w:rsid w:val="009D3E4E"/>
    <w:rsid w:val="009D54C4"/>
    <w:rsid w:val="009E3E3B"/>
    <w:rsid w:val="009E3F44"/>
    <w:rsid w:val="009E5AF5"/>
    <w:rsid w:val="009F10D6"/>
    <w:rsid w:val="009F5EE6"/>
    <w:rsid w:val="009F671A"/>
    <w:rsid w:val="009F78CC"/>
    <w:rsid w:val="009F7D66"/>
    <w:rsid w:val="009F7FCE"/>
    <w:rsid w:val="00A00752"/>
    <w:rsid w:val="00A0354E"/>
    <w:rsid w:val="00A0520A"/>
    <w:rsid w:val="00A05979"/>
    <w:rsid w:val="00A075AA"/>
    <w:rsid w:val="00A1047D"/>
    <w:rsid w:val="00A111CC"/>
    <w:rsid w:val="00A13F7E"/>
    <w:rsid w:val="00A154E0"/>
    <w:rsid w:val="00A17064"/>
    <w:rsid w:val="00A2372D"/>
    <w:rsid w:val="00A23796"/>
    <w:rsid w:val="00A23D6C"/>
    <w:rsid w:val="00A25482"/>
    <w:rsid w:val="00A25F05"/>
    <w:rsid w:val="00A34AB0"/>
    <w:rsid w:val="00A3611F"/>
    <w:rsid w:val="00A363AA"/>
    <w:rsid w:val="00A37160"/>
    <w:rsid w:val="00A42450"/>
    <w:rsid w:val="00A43F85"/>
    <w:rsid w:val="00A44D69"/>
    <w:rsid w:val="00A47C3D"/>
    <w:rsid w:val="00A51285"/>
    <w:rsid w:val="00A534F0"/>
    <w:rsid w:val="00A53A55"/>
    <w:rsid w:val="00A636C4"/>
    <w:rsid w:val="00A63CC0"/>
    <w:rsid w:val="00A663F1"/>
    <w:rsid w:val="00A70A5F"/>
    <w:rsid w:val="00A71902"/>
    <w:rsid w:val="00A72465"/>
    <w:rsid w:val="00A73ACA"/>
    <w:rsid w:val="00A76022"/>
    <w:rsid w:val="00A83A0F"/>
    <w:rsid w:val="00A8488F"/>
    <w:rsid w:val="00A87856"/>
    <w:rsid w:val="00A90374"/>
    <w:rsid w:val="00A90698"/>
    <w:rsid w:val="00A938E6"/>
    <w:rsid w:val="00A93C7E"/>
    <w:rsid w:val="00A9490B"/>
    <w:rsid w:val="00A9611C"/>
    <w:rsid w:val="00AA0FEE"/>
    <w:rsid w:val="00AA2667"/>
    <w:rsid w:val="00AA2D61"/>
    <w:rsid w:val="00AA64A5"/>
    <w:rsid w:val="00AA6D0C"/>
    <w:rsid w:val="00AB1254"/>
    <w:rsid w:val="00AB4767"/>
    <w:rsid w:val="00AC02C1"/>
    <w:rsid w:val="00AC0AB6"/>
    <w:rsid w:val="00AC0CF6"/>
    <w:rsid w:val="00AC5E56"/>
    <w:rsid w:val="00AD262D"/>
    <w:rsid w:val="00AD3CAD"/>
    <w:rsid w:val="00AD4647"/>
    <w:rsid w:val="00AD4DBF"/>
    <w:rsid w:val="00AD64CB"/>
    <w:rsid w:val="00AE1E6E"/>
    <w:rsid w:val="00AE67B5"/>
    <w:rsid w:val="00AE7374"/>
    <w:rsid w:val="00AE7E1E"/>
    <w:rsid w:val="00AF1FBC"/>
    <w:rsid w:val="00AF22FD"/>
    <w:rsid w:val="00AF355E"/>
    <w:rsid w:val="00AF3960"/>
    <w:rsid w:val="00AF5AA9"/>
    <w:rsid w:val="00AF7345"/>
    <w:rsid w:val="00B0181F"/>
    <w:rsid w:val="00B068BA"/>
    <w:rsid w:val="00B07D19"/>
    <w:rsid w:val="00B11212"/>
    <w:rsid w:val="00B1354C"/>
    <w:rsid w:val="00B1513F"/>
    <w:rsid w:val="00B17089"/>
    <w:rsid w:val="00B211EA"/>
    <w:rsid w:val="00B2771A"/>
    <w:rsid w:val="00B3000E"/>
    <w:rsid w:val="00B317C3"/>
    <w:rsid w:val="00B35974"/>
    <w:rsid w:val="00B35A8B"/>
    <w:rsid w:val="00B35C4E"/>
    <w:rsid w:val="00B47DF1"/>
    <w:rsid w:val="00B50454"/>
    <w:rsid w:val="00B54113"/>
    <w:rsid w:val="00B63337"/>
    <w:rsid w:val="00B65A14"/>
    <w:rsid w:val="00B7267A"/>
    <w:rsid w:val="00B74775"/>
    <w:rsid w:val="00B75B79"/>
    <w:rsid w:val="00B76DB3"/>
    <w:rsid w:val="00B81809"/>
    <w:rsid w:val="00B82503"/>
    <w:rsid w:val="00B82613"/>
    <w:rsid w:val="00B8314D"/>
    <w:rsid w:val="00B85C50"/>
    <w:rsid w:val="00B8745F"/>
    <w:rsid w:val="00B92224"/>
    <w:rsid w:val="00B93008"/>
    <w:rsid w:val="00B94E0E"/>
    <w:rsid w:val="00BA3F5B"/>
    <w:rsid w:val="00BA4908"/>
    <w:rsid w:val="00BA53A5"/>
    <w:rsid w:val="00BA741B"/>
    <w:rsid w:val="00BB048C"/>
    <w:rsid w:val="00BB12C9"/>
    <w:rsid w:val="00BB38F7"/>
    <w:rsid w:val="00BB3E2B"/>
    <w:rsid w:val="00BB6ACC"/>
    <w:rsid w:val="00BB6EA4"/>
    <w:rsid w:val="00BB7B8E"/>
    <w:rsid w:val="00BC3B64"/>
    <w:rsid w:val="00BC4B9A"/>
    <w:rsid w:val="00BD0748"/>
    <w:rsid w:val="00BD79BD"/>
    <w:rsid w:val="00BE02B4"/>
    <w:rsid w:val="00BE1B60"/>
    <w:rsid w:val="00BE35CA"/>
    <w:rsid w:val="00BF10BC"/>
    <w:rsid w:val="00BF16A8"/>
    <w:rsid w:val="00BF1C5A"/>
    <w:rsid w:val="00BF1E8C"/>
    <w:rsid w:val="00BF2D3C"/>
    <w:rsid w:val="00BF780B"/>
    <w:rsid w:val="00BF7887"/>
    <w:rsid w:val="00C004E3"/>
    <w:rsid w:val="00C01B5B"/>
    <w:rsid w:val="00C041D7"/>
    <w:rsid w:val="00C04317"/>
    <w:rsid w:val="00C06D71"/>
    <w:rsid w:val="00C07C29"/>
    <w:rsid w:val="00C139BF"/>
    <w:rsid w:val="00C1511A"/>
    <w:rsid w:val="00C15D8D"/>
    <w:rsid w:val="00C1650E"/>
    <w:rsid w:val="00C258F1"/>
    <w:rsid w:val="00C4183C"/>
    <w:rsid w:val="00C418F5"/>
    <w:rsid w:val="00C42F37"/>
    <w:rsid w:val="00C43FF0"/>
    <w:rsid w:val="00C45F32"/>
    <w:rsid w:val="00C529B0"/>
    <w:rsid w:val="00C52B67"/>
    <w:rsid w:val="00C54966"/>
    <w:rsid w:val="00C61912"/>
    <w:rsid w:val="00C7079B"/>
    <w:rsid w:val="00C7482C"/>
    <w:rsid w:val="00C75EFB"/>
    <w:rsid w:val="00C7651A"/>
    <w:rsid w:val="00C768F9"/>
    <w:rsid w:val="00C833EB"/>
    <w:rsid w:val="00C83552"/>
    <w:rsid w:val="00C84856"/>
    <w:rsid w:val="00C85399"/>
    <w:rsid w:val="00C854F4"/>
    <w:rsid w:val="00C86AC5"/>
    <w:rsid w:val="00C86EB0"/>
    <w:rsid w:val="00C87627"/>
    <w:rsid w:val="00C903FC"/>
    <w:rsid w:val="00C905F6"/>
    <w:rsid w:val="00C915BE"/>
    <w:rsid w:val="00C9171F"/>
    <w:rsid w:val="00C929CF"/>
    <w:rsid w:val="00C94842"/>
    <w:rsid w:val="00C95F5F"/>
    <w:rsid w:val="00C96F79"/>
    <w:rsid w:val="00CA29DE"/>
    <w:rsid w:val="00CA6ED7"/>
    <w:rsid w:val="00CB09DA"/>
    <w:rsid w:val="00CC0742"/>
    <w:rsid w:val="00CC7CAC"/>
    <w:rsid w:val="00CD3FC2"/>
    <w:rsid w:val="00CD5220"/>
    <w:rsid w:val="00CE0103"/>
    <w:rsid w:val="00CE15FC"/>
    <w:rsid w:val="00CE280D"/>
    <w:rsid w:val="00CE2DEB"/>
    <w:rsid w:val="00CE49A2"/>
    <w:rsid w:val="00CF1A8B"/>
    <w:rsid w:val="00CF5D28"/>
    <w:rsid w:val="00CF7C84"/>
    <w:rsid w:val="00D064E8"/>
    <w:rsid w:val="00D07764"/>
    <w:rsid w:val="00D125B5"/>
    <w:rsid w:val="00D134C4"/>
    <w:rsid w:val="00D16BE1"/>
    <w:rsid w:val="00D20966"/>
    <w:rsid w:val="00D21D25"/>
    <w:rsid w:val="00D26123"/>
    <w:rsid w:val="00D31EA7"/>
    <w:rsid w:val="00D33058"/>
    <w:rsid w:val="00D34D58"/>
    <w:rsid w:val="00D35317"/>
    <w:rsid w:val="00D40B71"/>
    <w:rsid w:val="00D425F0"/>
    <w:rsid w:val="00D44C06"/>
    <w:rsid w:val="00D4512D"/>
    <w:rsid w:val="00D4562C"/>
    <w:rsid w:val="00D457D1"/>
    <w:rsid w:val="00D46B95"/>
    <w:rsid w:val="00D475E8"/>
    <w:rsid w:val="00D47C16"/>
    <w:rsid w:val="00D50C12"/>
    <w:rsid w:val="00D5210F"/>
    <w:rsid w:val="00D523A3"/>
    <w:rsid w:val="00D52EC0"/>
    <w:rsid w:val="00D53169"/>
    <w:rsid w:val="00D54041"/>
    <w:rsid w:val="00D57A2D"/>
    <w:rsid w:val="00D61640"/>
    <w:rsid w:val="00D65728"/>
    <w:rsid w:val="00D76849"/>
    <w:rsid w:val="00D835B8"/>
    <w:rsid w:val="00D84190"/>
    <w:rsid w:val="00D8573C"/>
    <w:rsid w:val="00D85A0F"/>
    <w:rsid w:val="00D874DF"/>
    <w:rsid w:val="00D93667"/>
    <w:rsid w:val="00D9415C"/>
    <w:rsid w:val="00D95E31"/>
    <w:rsid w:val="00DA32EF"/>
    <w:rsid w:val="00DA34F3"/>
    <w:rsid w:val="00DA385E"/>
    <w:rsid w:val="00DA4AF9"/>
    <w:rsid w:val="00DB0EEF"/>
    <w:rsid w:val="00DB2106"/>
    <w:rsid w:val="00DB3A47"/>
    <w:rsid w:val="00DB4A04"/>
    <w:rsid w:val="00DB5510"/>
    <w:rsid w:val="00DB6166"/>
    <w:rsid w:val="00DB6715"/>
    <w:rsid w:val="00DB6C6E"/>
    <w:rsid w:val="00DC6B24"/>
    <w:rsid w:val="00DD229E"/>
    <w:rsid w:val="00DD55E0"/>
    <w:rsid w:val="00DD5B2A"/>
    <w:rsid w:val="00DD765C"/>
    <w:rsid w:val="00DE3DBB"/>
    <w:rsid w:val="00DE5195"/>
    <w:rsid w:val="00DF52F7"/>
    <w:rsid w:val="00DF5EF9"/>
    <w:rsid w:val="00E0204D"/>
    <w:rsid w:val="00E034E9"/>
    <w:rsid w:val="00E047DC"/>
    <w:rsid w:val="00E0576C"/>
    <w:rsid w:val="00E07B13"/>
    <w:rsid w:val="00E2131C"/>
    <w:rsid w:val="00E22865"/>
    <w:rsid w:val="00E25FDC"/>
    <w:rsid w:val="00E31653"/>
    <w:rsid w:val="00E31C38"/>
    <w:rsid w:val="00E362B2"/>
    <w:rsid w:val="00E40DA7"/>
    <w:rsid w:val="00E414A3"/>
    <w:rsid w:val="00E44CAA"/>
    <w:rsid w:val="00E51C6B"/>
    <w:rsid w:val="00E5266E"/>
    <w:rsid w:val="00E52F79"/>
    <w:rsid w:val="00E53593"/>
    <w:rsid w:val="00E54EB5"/>
    <w:rsid w:val="00E605FC"/>
    <w:rsid w:val="00E60C10"/>
    <w:rsid w:val="00E60F47"/>
    <w:rsid w:val="00E62899"/>
    <w:rsid w:val="00E644E8"/>
    <w:rsid w:val="00E677CB"/>
    <w:rsid w:val="00E7560B"/>
    <w:rsid w:val="00E81E88"/>
    <w:rsid w:val="00E82E4A"/>
    <w:rsid w:val="00E84B83"/>
    <w:rsid w:val="00E85307"/>
    <w:rsid w:val="00E853AD"/>
    <w:rsid w:val="00E8730C"/>
    <w:rsid w:val="00E9106F"/>
    <w:rsid w:val="00E92E14"/>
    <w:rsid w:val="00E9415F"/>
    <w:rsid w:val="00E946A6"/>
    <w:rsid w:val="00E95C70"/>
    <w:rsid w:val="00E96870"/>
    <w:rsid w:val="00EA1D43"/>
    <w:rsid w:val="00EA284F"/>
    <w:rsid w:val="00EA6624"/>
    <w:rsid w:val="00EB1969"/>
    <w:rsid w:val="00EB4EB2"/>
    <w:rsid w:val="00EC4C46"/>
    <w:rsid w:val="00ED0568"/>
    <w:rsid w:val="00ED2C62"/>
    <w:rsid w:val="00ED4529"/>
    <w:rsid w:val="00ED51C9"/>
    <w:rsid w:val="00ED61B9"/>
    <w:rsid w:val="00EE1634"/>
    <w:rsid w:val="00EE6AB0"/>
    <w:rsid w:val="00EE76A9"/>
    <w:rsid w:val="00EE7FA7"/>
    <w:rsid w:val="00EF21C3"/>
    <w:rsid w:val="00EF61CE"/>
    <w:rsid w:val="00EF7A83"/>
    <w:rsid w:val="00F04BAF"/>
    <w:rsid w:val="00F06AFC"/>
    <w:rsid w:val="00F10B2E"/>
    <w:rsid w:val="00F11FA6"/>
    <w:rsid w:val="00F122C0"/>
    <w:rsid w:val="00F157C9"/>
    <w:rsid w:val="00F1710A"/>
    <w:rsid w:val="00F20B38"/>
    <w:rsid w:val="00F2302A"/>
    <w:rsid w:val="00F2338E"/>
    <w:rsid w:val="00F24691"/>
    <w:rsid w:val="00F30F28"/>
    <w:rsid w:val="00F3184C"/>
    <w:rsid w:val="00F31875"/>
    <w:rsid w:val="00F322AF"/>
    <w:rsid w:val="00F34B9B"/>
    <w:rsid w:val="00F36DAE"/>
    <w:rsid w:val="00F3754F"/>
    <w:rsid w:val="00F42A19"/>
    <w:rsid w:val="00F44AD9"/>
    <w:rsid w:val="00F524F3"/>
    <w:rsid w:val="00F532E8"/>
    <w:rsid w:val="00F56B8B"/>
    <w:rsid w:val="00F61C74"/>
    <w:rsid w:val="00F642CE"/>
    <w:rsid w:val="00F67438"/>
    <w:rsid w:val="00F72406"/>
    <w:rsid w:val="00F72818"/>
    <w:rsid w:val="00F72CBE"/>
    <w:rsid w:val="00F75AD5"/>
    <w:rsid w:val="00F764D8"/>
    <w:rsid w:val="00F8449B"/>
    <w:rsid w:val="00F8504F"/>
    <w:rsid w:val="00F8636D"/>
    <w:rsid w:val="00F8677C"/>
    <w:rsid w:val="00F94182"/>
    <w:rsid w:val="00F94321"/>
    <w:rsid w:val="00F9664C"/>
    <w:rsid w:val="00FA3F5C"/>
    <w:rsid w:val="00FA528C"/>
    <w:rsid w:val="00FA6763"/>
    <w:rsid w:val="00FA6BFB"/>
    <w:rsid w:val="00FA6E7F"/>
    <w:rsid w:val="00FA7114"/>
    <w:rsid w:val="00FB2379"/>
    <w:rsid w:val="00FB386E"/>
    <w:rsid w:val="00FC16E6"/>
    <w:rsid w:val="00FC3AEE"/>
    <w:rsid w:val="00FC49DB"/>
    <w:rsid w:val="00FD0EAC"/>
    <w:rsid w:val="00FD4043"/>
    <w:rsid w:val="00FE002E"/>
    <w:rsid w:val="00FE234C"/>
    <w:rsid w:val="00FE6C70"/>
    <w:rsid w:val="00FF16F2"/>
    <w:rsid w:val="00FF1C65"/>
    <w:rsid w:val="00FF1D67"/>
    <w:rsid w:val="00FF66D5"/>
    <w:rsid w:val="00F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7E1F"/>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07E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7E1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7E1F"/>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07E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7E1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8147">
      <w:bodyDiv w:val="1"/>
      <w:marLeft w:val="0"/>
      <w:marRight w:val="0"/>
      <w:marTop w:val="0"/>
      <w:marBottom w:val="0"/>
      <w:divBdr>
        <w:top w:val="none" w:sz="0" w:space="0" w:color="auto"/>
        <w:left w:val="none" w:sz="0" w:space="0" w:color="auto"/>
        <w:bottom w:val="none" w:sz="0" w:space="0" w:color="auto"/>
        <w:right w:val="none" w:sz="0" w:space="0" w:color="auto"/>
      </w:divBdr>
    </w:div>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479833927">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0B88D-3814-446C-A8CF-636D4D8AF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6360</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2012-05-14T10:57:00Z</dcterms:created>
  <dcterms:modified xsi:type="dcterms:W3CDTF">2012-05-14T10:57:00Z</dcterms:modified>
</cp:coreProperties>
</file>